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51E2585B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D8777F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646B263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A002D8" w:rsidRPr="00EE370C">
        <w:rPr>
          <w:rFonts w:ascii="GHEA Grapalat" w:hAnsi="GHEA Grapalat"/>
          <w:lang w:val="hy-AM"/>
        </w:rPr>
        <w:t>գյուղատնտեսական խորհրդատվության և նորարարությունների</w:t>
      </w:r>
      <w:r w:rsidR="00A002D8">
        <w:rPr>
          <w:rFonts w:ascii="GHEA Grapalat" w:hAnsi="GHEA Grapalat"/>
          <w:color w:val="000000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D21AA"/>
    <w:rsid w:val="005813FC"/>
    <w:rsid w:val="006F3094"/>
    <w:rsid w:val="0076073F"/>
    <w:rsid w:val="00845DAA"/>
    <w:rsid w:val="00910B56"/>
    <w:rsid w:val="00943ECE"/>
    <w:rsid w:val="00A002D8"/>
    <w:rsid w:val="00CB0926"/>
    <w:rsid w:val="00CE7825"/>
    <w:rsid w:val="00D8777F"/>
    <w:rsid w:val="00E2174D"/>
    <w:rsid w:val="00EE3AAF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2024-06-12T10:48:00Z</dcterms:modified>
</cp:coreProperties>
</file>