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845D" w14:textId="77777777" w:rsidR="00E273CA" w:rsidRPr="00E273CA" w:rsidRDefault="00E273CA" w:rsidP="00E273CA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E273CA">
        <w:rPr>
          <w:rFonts w:ascii="Sylfaen" w:eastAsia="Times New Roman" w:hAnsi="Sylfaen" w:cs="Times New Roman"/>
          <w:b/>
          <w:bCs/>
          <w:color w:val="000000"/>
          <w:sz w:val="21"/>
          <w:szCs w:val="21"/>
        </w:rPr>
        <w:t>Ձև N 1</w:t>
      </w:r>
    </w:p>
    <w:p w14:paraId="2DFEC5F1" w14:textId="77777777" w:rsidR="00E273CA" w:rsidRPr="00E273CA" w:rsidRDefault="00E273CA" w:rsidP="00E273CA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E273CA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21FC8672" w14:textId="77777777" w:rsidR="00E273CA" w:rsidRPr="00E273CA" w:rsidRDefault="00E273CA" w:rsidP="00E273CA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shd w:val="clear" w:color="auto" w:fill="FFFFFF"/>
        </w:rPr>
      </w:pPr>
      <w:r w:rsidRPr="00E273CA">
        <w:rPr>
          <w:rFonts w:ascii="Sylfaen" w:eastAsia="Times New Roman" w:hAnsi="Sylfaen" w:cs="Times New Roman"/>
          <w:b/>
          <w:bCs/>
          <w:color w:val="000000"/>
          <w:sz w:val="21"/>
          <w:szCs w:val="21"/>
          <w:shd w:val="clear" w:color="auto" w:fill="FFFFFF"/>
        </w:rPr>
        <w:t>Հ Ա Յ Տ</w:t>
      </w:r>
    </w:p>
    <w:p w14:paraId="6FBE795C" w14:textId="77777777" w:rsidR="00E273CA" w:rsidRPr="00E273CA" w:rsidRDefault="00E273CA" w:rsidP="00E273CA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E273CA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7942B63B" w14:textId="7FC59356" w:rsidR="00E273CA" w:rsidRPr="00E273CA" w:rsidRDefault="00E273CA" w:rsidP="00E273CA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shd w:val="clear" w:color="auto" w:fill="FFFFFF"/>
        </w:rPr>
      </w:pPr>
      <w:r w:rsidRPr="00E273CA">
        <w:rPr>
          <w:rFonts w:ascii="Sylfaen" w:eastAsia="Times New Roman" w:hAnsi="Sylfaen" w:cs="Times New Roman"/>
          <w:b/>
          <w:bCs/>
          <w:color w:val="000000"/>
          <w:sz w:val="21"/>
          <w:szCs w:val="21"/>
          <w:shd w:val="clear" w:color="auto" w:fill="FFFFFF"/>
        </w:rPr>
        <w:t xml:space="preserve">ԵԱՏՄ ԱՏԳ ԱԱ 2523 (ԲԱՑԱՌՈՒԹՅԱՄԲ 2523100000, 2523210000) ԱՊՐԱՆՔԱՅԻՆ ԴԻՐՔԻ ԾԱԾԿԱԳՐԻՆ ԴԱՍՎՈՂ ԱՊՐԱՆՔՆԵՐԻ «ԲԱՑԹՈՂՈՒՄ՝ ՆԵՐՔԻՆ ՍՊԱՌՄԱՆ ՀԱՄԱՐ», «ՎԵՐԱՄՇԱԿՈՒՄ՝ ՄԱՔՍԱՅԻՆ ՏԱՐԱԾՔՈՒՄ» ԵՎ «ՎԵՐԱՄՇԱԿՈՒՄ՝ ՆԵՐՔԻՆ ՍՊԱՌՄԱՆ ՀԱՄԱՐ» ՄԱՔՍԱՅԻՆ ԸՆԹԱՑԱԿԱՐԳԵՐՈՎ ՆԵՐՄՈՒԾՄԱՆ </w:t>
      </w:r>
      <w:r w:rsidR="005A7559">
        <w:rPr>
          <w:rFonts w:ascii="Sylfaen" w:eastAsia="Times New Roman" w:hAnsi="Sylfaen" w:cs="Times New Roman"/>
          <w:b/>
          <w:bCs/>
          <w:color w:val="000000"/>
          <w:sz w:val="21"/>
          <w:szCs w:val="21"/>
          <w:shd w:val="clear" w:color="auto" w:fill="FFFFFF"/>
        </w:rPr>
        <w:t>ՀԻՄՆԱԿԱՆ</w:t>
      </w:r>
      <w:r w:rsidRPr="00E273CA">
        <w:rPr>
          <w:rFonts w:ascii="Sylfaen" w:eastAsia="Times New Roman" w:hAnsi="Sylfaen" w:cs="Times New Roman"/>
          <w:b/>
          <w:bCs/>
          <w:color w:val="000000"/>
          <w:sz w:val="21"/>
          <w:szCs w:val="21"/>
          <w:shd w:val="clear" w:color="auto" w:fill="FFFFFF"/>
        </w:rPr>
        <w:t xml:space="preserve"> ԼԻՑԵՆԶԻԱ ՍՏԱՆԱԼՈՒ ՄԱՍԻՆ</w:t>
      </w:r>
    </w:p>
    <w:p w14:paraId="0F55E05C" w14:textId="77777777" w:rsidR="00E273CA" w:rsidRPr="00E273CA" w:rsidRDefault="00E273CA" w:rsidP="00E273CA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E273CA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8"/>
        <w:gridCol w:w="4772"/>
      </w:tblGrid>
      <w:tr w:rsidR="00E32C95" w:rsidRPr="00E273CA" w14:paraId="29B8D03E" w14:textId="77777777" w:rsidTr="00E273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CE4B0" w14:textId="77777777" w:rsidR="00E273CA" w:rsidRPr="00E273CA" w:rsidRDefault="00E273CA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E273CA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1. Հայտ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E27C6" w14:textId="63AC1E31" w:rsidR="00E273CA" w:rsidRPr="00E32C95" w:rsidRDefault="00E273CA" w:rsidP="00E2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hy-AM"/>
              </w:rPr>
            </w:pPr>
            <w:r w:rsidRPr="00E273CA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2. Գործողության ժամկետը</w:t>
            </w:r>
            <w:r w:rsidR="00E32C95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 xml:space="preserve">՝  </w:t>
            </w:r>
            <w:r w:rsidR="00E32C95" w:rsidRPr="00E32C95">
              <w:rPr>
                <w:rFonts w:ascii="Sylfaen" w:eastAsia="Times New Roman" w:hAnsi="Sylfaen" w:cs="Times New Roman"/>
                <w:color w:val="FF0000"/>
                <w:sz w:val="21"/>
                <w:szCs w:val="21"/>
                <w:lang w:val="hy-AM"/>
              </w:rPr>
              <w:t>Նշել դիմումի ներկայացման օրը</w:t>
            </w:r>
            <w:r w:rsidR="00E32C95">
              <w:rPr>
                <w:rFonts w:ascii="Sylfaen" w:eastAsia="Times New Roman" w:hAnsi="Sylfaen" w:cs="Times New Roman"/>
                <w:color w:val="FF0000"/>
                <w:sz w:val="21"/>
                <w:szCs w:val="21"/>
                <w:lang w:val="hy-AM"/>
              </w:rPr>
              <w:t>-</w:t>
            </w:r>
            <w:r w:rsidR="005A7559">
              <w:rPr>
                <w:rFonts w:ascii="Sylfaen" w:eastAsia="Times New Roman" w:hAnsi="Sylfaen" w:cs="Times New Roman"/>
                <w:color w:val="FF0000"/>
                <w:sz w:val="21"/>
                <w:szCs w:val="21"/>
                <w:lang w:val="hy-AM"/>
              </w:rPr>
              <w:t>2</w:t>
            </w:r>
            <w:r w:rsidR="00E32C95">
              <w:rPr>
                <w:rFonts w:ascii="Sylfaen" w:eastAsia="Times New Roman" w:hAnsi="Sylfaen" w:cs="Times New Roman"/>
                <w:color w:val="FF0000"/>
                <w:sz w:val="21"/>
                <w:szCs w:val="21"/>
                <w:lang w:val="hy-AM"/>
              </w:rPr>
              <w:t>1</w:t>
            </w:r>
            <w:r w:rsidR="00E32C9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hy-AM"/>
              </w:rPr>
              <w:t>․01․202</w:t>
            </w:r>
            <w:r w:rsidR="005A7559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hy-AM"/>
              </w:rPr>
              <w:t>6</w:t>
            </w:r>
            <w:r w:rsidR="00E32C9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hy-AM"/>
              </w:rPr>
              <w:t>թ․</w:t>
            </w:r>
          </w:p>
        </w:tc>
      </w:tr>
      <w:tr w:rsidR="00E32C95" w:rsidRPr="00E273CA" w14:paraId="3C878CC0" w14:textId="77777777" w:rsidTr="00E273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D9E36A" w14:textId="77777777" w:rsidR="00E32C95" w:rsidRPr="00E273CA" w:rsidRDefault="00E32C95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F6221D" w14:textId="77777777" w:rsidR="00E32C95" w:rsidRPr="00E273CA" w:rsidRDefault="00E32C95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32C95" w:rsidRPr="00E273CA" w14:paraId="558989B6" w14:textId="77777777" w:rsidTr="00E32C95">
        <w:trPr>
          <w:trHeight w:val="91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990FF" w14:textId="60A5DD60" w:rsidR="00E273CA" w:rsidRPr="00E273CA" w:rsidRDefault="00E273CA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E273CA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3. </w:t>
            </w:r>
            <w:r w:rsidR="005A75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Հիմնական</w:t>
            </w:r>
            <w:r w:rsidRPr="00E273CA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լիցենզիայի տեսակը</w:t>
            </w:r>
          </w:p>
          <w:p w14:paraId="19DC6280" w14:textId="77777777" w:rsidR="00E273CA" w:rsidRPr="00E273CA" w:rsidRDefault="00E273CA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E273CA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ՆԵՐՄՈՒԾՈՒՄ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7FA89D" w14:textId="6DBB2AC9" w:rsidR="00E32C95" w:rsidRPr="0085524E" w:rsidRDefault="00E273CA" w:rsidP="00E32C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</w:pPr>
            <w:r w:rsidRPr="00E273CA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4. Հայտատուն</w:t>
            </w:r>
            <w:r w:rsidR="00E32C95" w:rsidRPr="0085524E"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  <w:t xml:space="preserve"> ՍՊԸ</w:t>
            </w:r>
          </w:p>
          <w:p w14:paraId="71746B92" w14:textId="77777777" w:rsidR="00E32C95" w:rsidRPr="00404BE2" w:rsidRDefault="00E32C95" w:rsidP="00E32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hy-AM"/>
              </w:rPr>
            </w:pPr>
          </w:p>
          <w:p w14:paraId="1A4FA665" w14:textId="77777777" w:rsidR="00E32C95" w:rsidRPr="0085524E" w:rsidRDefault="00E32C95" w:rsidP="00E32C95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</w:pPr>
            <w:r w:rsidRPr="0085524E"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  <w:t xml:space="preserve">ՀՎՀՀ՝  </w:t>
            </w:r>
          </w:p>
          <w:p w14:paraId="7CAF28F6" w14:textId="77777777" w:rsidR="00E32C95" w:rsidRPr="0085524E" w:rsidRDefault="00E32C95" w:rsidP="00E32C95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</w:pPr>
            <w:r w:rsidRPr="0085524E"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  <w:t xml:space="preserve">Հասցե՝, </w:t>
            </w:r>
          </w:p>
          <w:p w14:paraId="36BB9680" w14:textId="66C34F04" w:rsidR="00E273CA" w:rsidRPr="00E273CA" w:rsidRDefault="00E32C95" w:rsidP="00E32C9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85524E"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  <w:t>Գրանցման համար ՝</w:t>
            </w:r>
          </w:p>
        </w:tc>
      </w:tr>
      <w:tr w:rsidR="00E32C95" w:rsidRPr="00E273CA" w14:paraId="54EFEC6C" w14:textId="77777777" w:rsidTr="00E32C95">
        <w:trPr>
          <w:trHeight w:val="77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4E376" w14:textId="0A791EFA" w:rsidR="00E273CA" w:rsidRPr="00E273CA" w:rsidRDefault="00E273CA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E273CA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5. Վաճառողի երկիրը</w:t>
            </w:r>
            <w:r w:rsidR="00E32C95" w:rsidRPr="006E007C">
              <w:rPr>
                <w:color w:val="FF0000"/>
                <w:lang w:val="hy-AM"/>
              </w:rPr>
              <w:t>՝Իրանի Իսլամական Հանրապետություն IRN 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6DF43" w14:textId="63A60CD9" w:rsidR="00E273CA" w:rsidRPr="00E273CA" w:rsidRDefault="00E273CA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E273CA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6. Ծագման երկիրը</w:t>
            </w:r>
            <w:r w:rsidR="00E32C95" w:rsidRPr="006E007C">
              <w:rPr>
                <w:color w:val="FF0000"/>
                <w:lang w:val="hy-AM"/>
              </w:rPr>
              <w:t>՝Իրանի Իսլամական Հանրապետություն IRN 364</w:t>
            </w:r>
          </w:p>
        </w:tc>
      </w:tr>
      <w:tr w:rsidR="00E32C95" w:rsidRPr="00E273CA" w14:paraId="05409DB2" w14:textId="77777777" w:rsidTr="00E32C95">
        <w:trPr>
          <w:trHeight w:val="7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DD855" w14:textId="77777777" w:rsidR="00E273CA" w:rsidRPr="00E273CA" w:rsidRDefault="00E273CA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E273CA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7. Չափի միավորը՝ 100 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70FA57" w14:textId="77777777" w:rsidR="00E273CA" w:rsidRPr="00E273CA" w:rsidRDefault="00E273CA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E273CA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8. Ծավալը</w:t>
            </w:r>
          </w:p>
        </w:tc>
      </w:tr>
      <w:tr w:rsidR="00E273CA" w:rsidRPr="00E273CA" w14:paraId="48750E0B" w14:textId="77777777" w:rsidTr="00E32C95">
        <w:trPr>
          <w:trHeight w:val="777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483D4" w14:textId="77777777" w:rsidR="00E273CA" w:rsidRDefault="00E273CA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E273CA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9. Ապրանքի ծածկագիրը և նկարագրությունը` ըստ ԵԱՏՄ ԱՏԳ ԱԱ ծածկագրի</w:t>
            </w:r>
          </w:p>
          <w:p w14:paraId="1AEE7116" w14:textId="4E7CFAE5" w:rsidR="00E32C95" w:rsidRPr="00E273CA" w:rsidRDefault="00E32C95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E32C95">
              <w:rPr>
                <w:rFonts w:ascii="Sylfaen" w:hAnsi="Sylfaen"/>
                <w:color w:val="FF0000"/>
                <w:sz w:val="21"/>
                <w:szCs w:val="21"/>
                <w:shd w:val="clear" w:color="auto" w:fill="FFFFFF"/>
              </w:rPr>
              <w:t>ԵԱՏՄ ԱՏԳ ԱԱ 2523 (բացառությամբ ԱՏԳ ԱԱ 2523100000, 2523210000) ապրանքային դիրքի ծածկագրերին դասվող ապրանքներ</w:t>
            </w:r>
          </w:p>
        </w:tc>
      </w:tr>
      <w:tr w:rsidR="00E273CA" w:rsidRPr="00E273CA" w14:paraId="553E9ECC" w14:textId="77777777" w:rsidTr="00E32C95">
        <w:trPr>
          <w:trHeight w:val="1677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8868D" w14:textId="77777777" w:rsidR="00E273CA" w:rsidRPr="00E273CA" w:rsidRDefault="00E273CA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E273CA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10. Լրացուցիչ տեղեկատվություն (անհրաժեշտության դեպքում)</w:t>
            </w:r>
          </w:p>
        </w:tc>
      </w:tr>
      <w:tr w:rsidR="00E32C95" w:rsidRPr="005A7559" w14:paraId="1C92748E" w14:textId="77777777" w:rsidTr="00E273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D94EFA" w14:textId="2221C8FD" w:rsidR="00E273CA" w:rsidRDefault="00E273CA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E273CA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11. </w:t>
            </w:r>
            <w:r w:rsidR="005A75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Հիմնական</w:t>
            </w:r>
            <w:r w:rsidRPr="00E273CA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լիցենզիա տալու հիմքը</w:t>
            </w:r>
          </w:p>
          <w:p w14:paraId="5E5ECE33" w14:textId="1288A73D" w:rsidR="00E32C95" w:rsidRPr="00E32C95" w:rsidRDefault="00E32C95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FF0000"/>
                  <w:sz w:val="21"/>
                  <w:szCs w:val="21"/>
                  <w:lang w:val="hy-AM"/>
                </w:rPr>
                <w:t>ՀՀ</w:t>
              </w:r>
            </w:hyperlink>
            <w:r>
              <w:rPr>
                <w:rFonts w:ascii="Segoe UI" w:eastAsia="Times New Roman" w:hAnsi="Segoe UI" w:cs="Segoe UI"/>
                <w:color w:val="FF0000"/>
                <w:sz w:val="24"/>
                <w:szCs w:val="24"/>
                <w:bdr w:val="none" w:sz="0" w:space="0" w:color="auto" w:frame="1"/>
                <w:lang w:val="hy-AM"/>
              </w:rPr>
              <w:t xml:space="preserve"> կառավարության 202</w:t>
            </w:r>
            <w:r w:rsidR="005A7559">
              <w:rPr>
                <w:rFonts w:ascii="Segoe UI" w:eastAsia="Times New Roman" w:hAnsi="Segoe UI" w:cs="Segoe UI"/>
                <w:color w:val="FF0000"/>
                <w:sz w:val="24"/>
                <w:szCs w:val="24"/>
                <w:bdr w:val="none" w:sz="0" w:space="0" w:color="auto" w:frame="1"/>
                <w:lang w:val="hy-AM"/>
              </w:rPr>
              <w:t>5</w:t>
            </w:r>
            <w:r>
              <w:rPr>
                <w:rFonts w:ascii="Segoe UI" w:eastAsia="Times New Roman" w:hAnsi="Segoe UI" w:cs="Segoe UI"/>
                <w:color w:val="FF0000"/>
                <w:sz w:val="24"/>
                <w:szCs w:val="24"/>
                <w:bdr w:val="none" w:sz="0" w:space="0" w:color="auto" w:frame="1"/>
                <w:lang w:val="hy-AM"/>
              </w:rPr>
              <w:t xml:space="preserve"> թվականի </w:t>
            </w:r>
            <w:r w:rsidR="005A7559">
              <w:rPr>
                <w:rFonts w:ascii="Segoe UI" w:eastAsia="Times New Roman" w:hAnsi="Segoe UI" w:cs="Segoe UI"/>
                <w:color w:val="FF0000"/>
                <w:sz w:val="24"/>
                <w:szCs w:val="24"/>
                <w:bdr w:val="none" w:sz="0" w:space="0" w:color="auto" w:frame="1"/>
                <w:lang w:val="hy-AM"/>
              </w:rPr>
              <w:t>հունիսի</w:t>
            </w:r>
            <w:r>
              <w:rPr>
                <w:rFonts w:ascii="Segoe UI" w:eastAsia="Times New Roman" w:hAnsi="Segoe UI" w:cs="Segoe UI"/>
                <w:color w:val="FF0000"/>
                <w:sz w:val="24"/>
                <w:szCs w:val="24"/>
                <w:bdr w:val="none" w:sz="0" w:space="0" w:color="auto" w:frame="1"/>
                <w:lang w:val="hy-AM"/>
              </w:rPr>
              <w:t xml:space="preserve"> 2</w:t>
            </w:r>
            <w:r w:rsidR="005A7559">
              <w:rPr>
                <w:rFonts w:ascii="Segoe UI" w:eastAsia="Times New Roman" w:hAnsi="Segoe UI" w:cs="Segoe UI"/>
                <w:color w:val="FF0000"/>
                <w:sz w:val="24"/>
                <w:szCs w:val="24"/>
                <w:bdr w:val="none" w:sz="0" w:space="0" w:color="auto" w:frame="1"/>
                <w:lang w:val="hy-AM"/>
              </w:rPr>
              <w:t>6</w:t>
            </w:r>
            <w:r>
              <w:rPr>
                <w:rFonts w:ascii="Segoe UI" w:eastAsia="Times New Roman" w:hAnsi="Segoe UI" w:cs="Segoe UI"/>
                <w:color w:val="FF0000"/>
                <w:sz w:val="24"/>
                <w:szCs w:val="24"/>
                <w:bdr w:val="none" w:sz="0" w:space="0" w:color="auto" w:frame="1"/>
                <w:lang w:val="hy-AM"/>
              </w:rPr>
              <w:t xml:space="preserve">-ի </w:t>
            </w:r>
            <w:r>
              <w:rPr>
                <w:rFonts w:ascii="Segoe UI" w:eastAsia="Times New Roman" w:hAnsi="Segoe UI" w:cs="Segoe UI"/>
                <w:color w:val="FF0000"/>
                <w:sz w:val="24"/>
                <w:szCs w:val="24"/>
                <w:bdr w:val="none" w:sz="0" w:space="0" w:color="auto" w:frame="1"/>
              </w:rPr>
              <w:t>N</w:t>
            </w:r>
            <w:r>
              <w:rPr>
                <w:rFonts w:ascii="Segoe UI" w:eastAsia="Times New Roman" w:hAnsi="Segoe UI" w:cs="Segoe UI"/>
                <w:color w:val="FF0000"/>
                <w:sz w:val="24"/>
                <w:szCs w:val="24"/>
                <w:bdr w:val="none" w:sz="0" w:space="0" w:color="auto" w:frame="1"/>
                <w:lang w:val="hy-AM"/>
              </w:rPr>
              <w:t xml:space="preserve"> 8</w:t>
            </w:r>
            <w:r w:rsidR="005A7559">
              <w:rPr>
                <w:rFonts w:ascii="Segoe UI" w:eastAsia="Times New Roman" w:hAnsi="Segoe UI" w:cs="Segoe UI"/>
                <w:color w:val="FF0000"/>
                <w:sz w:val="24"/>
                <w:szCs w:val="24"/>
                <w:bdr w:val="none" w:sz="0" w:space="0" w:color="auto" w:frame="1"/>
                <w:lang w:val="hy-AM"/>
              </w:rPr>
              <w:t>73</w:t>
            </w:r>
            <w:r>
              <w:rPr>
                <w:rFonts w:ascii="Segoe UI" w:eastAsia="Times New Roman" w:hAnsi="Segoe UI" w:cs="Segoe UI"/>
                <w:color w:val="FF0000"/>
                <w:sz w:val="24"/>
                <w:szCs w:val="24"/>
                <w:bdr w:val="none" w:sz="0" w:space="0" w:color="auto" w:frame="1"/>
                <w:lang w:val="hy-AM"/>
              </w:rPr>
              <w:t>-Ն որոշում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96F6A" w14:textId="77777777" w:rsidR="00E273CA" w:rsidRPr="005A7559" w:rsidRDefault="00E273CA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r w:rsidRPr="005A7559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>12. Հայտատուի լիազորված անձ</w:t>
            </w:r>
          </w:p>
          <w:p w14:paraId="48D41D22" w14:textId="77777777" w:rsidR="00E273CA" w:rsidRPr="005A7559" w:rsidRDefault="00E273CA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r w:rsidRPr="005A7559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>Անունը, հայրանունը, ազգանունը</w:t>
            </w:r>
          </w:p>
          <w:p w14:paraId="0D3BA624" w14:textId="77777777" w:rsidR="00E32C95" w:rsidRPr="005A7559" w:rsidRDefault="00E32C95" w:rsidP="00E32C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</w:pPr>
          </w:p>
          <w:p w14:paraId="791D335F" w14:textId="3C1995D0" w:rsidR="00E32C95" w:rsidRPr="0085524E" w:rsidRDefault="00E32C95" w:rsidP="00E32C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</w:pPr>
            <w:r w:rsidRPr="0085524E"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  <w:t>Պաշտոնը</w:t>
            </w:r>
          </w:p>
          <w:p w14:paraId="7048C536" w14:textId="77777777" w:rsidR="00E32C95" w:rsidRPr="0085524E" w:rsidRDefault="00E32C95" w:rsidP="00E32C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</w:pPr>
          </w:p>
          <w:p w14:paraId="32C292A4" w14:textId="77777777" w:rsidR="00E32C95" w:rsidRPr="0085524E" w:rsidRDefault="00E32C95" w:rsidP="00E32C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</w:pPr>
            <w:r w:rsidRPr="0085524E"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  <w:t xml:space="preserve">Հեռախոսահամարը` </w:t>
            </w:r>
          </w:p>
          <w:p w14:paraId="6D807850" w14:textId="77777777" w:rsidR="00E32C95" w:rsidRPr="0085524E" w:rsidRDefault="00E32C95" w:rsidP="00E32C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</w:pPr>
          </w:p>
          <w:p w14:paraId="749493FD" w14:textId="77777777" w:rsidR="00E32C95" w:rsidRPr="0085524E" w:rsidRDefault="00E32C95" w:rsidP="00E32C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</w:pPr>
            <w:r w:rsidRPr="0085524E">
              <w:rPr>
                <w:rFonts w:ascii="Arial" w:eastAsia="Times New Roman" w:hAnsi="Arial" w:cs="Arial"/>
                <w:color w:val="FF0000"/>
                <w:sz w:val="21"/>
                <w:szCs w:val="21"/>
                <w:lang w:val="hy-AM"/>
              </w:rPr>
              <w:t>Ստորագրությունը</w:t>
            </w:r>
          </w:p>
          <w:p w14:paraId="02FE45BA" w14:textId="77777777" w:rsidR="00E32C95" w:rsidRPr="009713BC" w:rsidRDefault="00E32C95" w:rsidP="00E32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hy-AM"/>
              </w:rPr>
            </w:pPr>
          </w:p>
          <w:p w14:paraId="1E28C175" w14:textId="77777777" w:rsidR="00E273CA" w:rsidRPr="005A7559" w:rsidRDefault="00E273CA" w:rsidP="00E273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  <w:r w:rsidRPr="005A7559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  <w:t>_</w:t>
            </w:r>
            <w:r w:rsidRPr="005A7559">
              <w:rPr>
                <w:rFonts w:ascii="Sylfaen" w:eastAsia="Times New Roman" w:hAnsi="Sylfaen" w:cs="Times New Roman"/>
                <w:color w:val="FF0000"/>
                <w:sz w:val="21"/>
                <w:szCs w:val="21"/>
                <w:lang w:val="hy-AM"/>
              </w:rPr>
              <w:t>__ ___________ 202 __ թ.</w:t>
            </w:r>
          </w:p>
        </w:tc>
      </w:tr>
    </w:tbl>
    <w:p w14:paraId="34BC3732" w14:textId="77777777" w:rsidR="00976C4C" w:rsidRPr="005A7559" w:rsidRDefault="00976C4C">
      <w:pPr>
        <w:rPr>
          <w:lang w:val="hy-AM"/>
        </w:rPr>
      </w:pPr>
    </w:p>
    <w:sectPr w:rsidR="00976C4C" w:rsidRPr="005A7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F9"/>
    <w:rsid w:val="003B1C81"/>
    <w:rsid w:val="005A7559"/>
    <w:rsid w:val="00976C4C"/>
    <w:rsid w:val="009D5AF9"/>
    <w:rsid w:val="00E273CA"/>
    <w:rsid w:val="00E3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C4FE"/>
  <w15:chartTrackingRefBased/>
  <w15:docId w15:val="{3A84B8BE-EDCF-455A-B791-8FB48528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df.arlis.am/180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N. Nazaryan</dc:creator>
  <cp:keywords/>
  <dc:description/>
  <cp:lastModifiedBy>Arman H. Hambardzumyan</cp:lastModifiedBy>
  <cp:revision>4</cp:revision>
  <dcterms:created xsi:type="dcterms:W3CDTF">2024-08-05T08:55:00Z</dcterms:created>
  <dcterms:modified xsi:type="dcterms:W3CDTF">2025-08-13T04:28:00Z</dcterms:modified>
</cp:coreProperties>
</file>