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1A7FD8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E558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D511B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6661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50239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0396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30EA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0E5C4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D54E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2627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A28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D54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00216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F126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F38B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B3B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1609</w:t>
            </w:r>
          </w:p>
        </w:tc>
        <w:tc>
          <w:tcPr>
            <w:tcW w:w="1791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F408C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1610</w:t>
            </w:r>
          </w:p>
        </w:tc>
        <w:tc>
          <w:tcPr>
            <w:tcW w:w="1791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1267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1611</w:t>
            </w:r>
          </w:p>
        </w:tc>
        <w:tc>
          <w:tcPr>
            <w:tcW w:w="1791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253E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1612</w:t>
            </w:r>
          </w:p>
        </w:tc>
        <w:tc>
          <w:tcPr>
            <w:tcW w:w="1791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3BA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9" w:type="dxa"/>
            <w:gridSpan w:val="2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1613</w:t>
            </w:r>
          </w:p>
        </w:tc>
        <w:tc>
          <w:tcPr>
            <w:tcW w:w="1791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ՀՀ, Արարատի մարզ, գ. Մխչյան, </w:t>
            </w:r>
            <w:r w:rsidRPr="00942EE0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42EE0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42EE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1614</w:t>
            </w:r>
          </w:p>
        </w:tc>
        <w:tc>
          <w:tcPr>
            <w:tcW w:w="1791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ՀՀ, Արարատի մարզ, գ. Մխչյան, </w:t>
            </w:r>
            <w:r w:rsidRPr="000311B3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311B3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0311B3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1615</w:t>
            </w:r>
          </w:p>
        </w:tc>
        <w:tc>
          <w:tcPr>
            <w:tcW w:w="1791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BF10F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bookmarkStart w:id="0" w:name="_GoBack"/>
            <w:bookmarkEnd w:id="0"/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355F" w14:textId="77777777" w:rsidR="00F41CC6" w:rsidRDefault="00F41CC6" w:rsidP="007E4C61">
      <w:pPr>
        <w:spacing w:after="0" w:line="240" w:lineRule="auto"/>
      </w:pPr>
      <w:r>
        <w:separator/>
      </w:r>
    </w:p>
  </w:endnote>
  <w:endnote w:type="continuationSeparator" w:id="0">
    <w:p w14:paraId="69F56AF9" w14:textId="77777777" w:rsidR="00F41CC6" w:rsidRDefault="00F41CC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2AA5" w14:textId="77777777" w:rsidR="00F41CC6" w:rsidRDefault="00F41CC6" w:rsidP="007E4C61">
      <w:pPr>
        <w:spacing w:after="0" w:line="240" w:lineRule="auto"/>
      </w:pPr>
      <w:r>
        <w:separator/>
      </w:r>
    </w:p>
  </w:footnote>
  <w:footnote w:type="continuationSeparator" w:id="0">
    <w:p w14:paraId="6D8F4937" w14:textId="77777777" w:rsidR="00F41CC6" w:rsidRDefault="00F41CC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3F7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10FF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895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B43"/>
    <w:rsid w:val="00F06C2C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0FBC-428D-450B-A596-BFF7BDCC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1381</Pages>
  <Words>123437</Words>
  <Characters>703592</Characters>
  <Application>Microsoft Office Word</Application>
  <DocSecurity>0</DocSecurity>
  <Lines>5863</Lines>
  <Paragraphs>1650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1490</cp:revision>
  <dcterms:created xsi:type="dcterms:W3CDTF">2023-08-11T12:18:00Z</dcterms:created>
  <dcterms:modified xsi:type="dcterms:W3CDTF">2024-06-07T12:39:00Z</dcterms:modified>
</cp:coreProperties>
</file>