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3"/>
        <w:ind w:left="8" w:right="0" w:firstLine="0"/>
        <w:jc w:val="center"/>
        <w:rPr>
          <w:rFonts w:ascii="Arial MT"/>
          <w:sz w:val="18"/>
        </w:rPr>
      </w:pPr>
      <w:r>
        <w:rPr>
          <w:rFonts w:ascii="Arial MT"/>
          <w:w w:val="104"/>
          <w:sz w:val="18"/>
        </w:rPr>
        <w:t>9</w:t>
      </w: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rPr>
          <w:rFonts w:ascii="Arial MT"/>
          <w:sz w:val="20"/>
        </w:rPr>
      </w:pPr>
    </w:p>
    <w:p>
      <w:pPr>
        <w:pStyle w:val="BodyText"/>
        <w:spacing w:before="10"/>
        <w:rPr>
          <w:rFonts w:ascii="Arial MT"/>
        </w:rPr>
      </w:pPr>
    </w:p>
    <w:p>
      <w:pPr>
        <w:pStyle w:val="Title"/>
        <w:spacing w:line="422" w:lineRule="auto"/>
      </w:pPr>
      <w:r>
        <w:rPr>
          <w:w w:val="110"/>
        </w:rPr>
        <w:t>ՁԵՎ</w:t>
      </w:r>
      <w:r>
        <w:rPr>
          <w:spacing w:val="1"/>
          <w:w w:val="110"/>
        </w:rPr>
        <w:t> </w:t>
      </w:r>
      <w:r>
        <w:rPr>
          <w:w w:val="110"/>
        </w:rPr>
        <w:t>N</w:t>
      </w:r>
      <w:r>
        <w:rPr>
          <w:spacing w:val="4"/>
          <w:w w:val="110"/>
        </w:rPr>
        <w:t> </w:t>
      </w:r>
      <w:r>
        <w:rPr>
          <w:w w:val="110"/>
        </w:rPr>
        <w:t>2</w:t>
      </w:r>
      <w:r>
        <w:rPr>
          <w:spacing w:val="-51"/>
          <w:w w:val="110"/>
        </w:rPr>
        <w:t> </w:t>
      </w:r>
      <w:r>
        <w:rPr>
          <w:w w:val="110"/>
        </w:rPr>
        <w:t>ՀԵՏԱԶՈՏՎՈՂ</w:t>
      </w:r>
      <w:r>
        <w:rPr>
          <w:spacing w:val="34"/>
          <w:w w:val="110"/>
        </w:rPr>
        <w:t> </w:t>
      </w:r>
      <w:r>
        <w:rPr>
          <w:w w:val="110"/>
        </w:rPr>
        <w:t>ԴԵՂԱԳՈՐԾԱԿԱՆ</w:t>
      </w:r>
      <w:r>
        <w:rPr>
          <w:spacing w:val="35"/>
          <w:w w:val="110"/>
        </w:rPr>
        <w:t> </w:t>
      </w:r>
      <w:r>
        <w:rPr>
          <w:w w:val="110"/>
        </w:rPr>
        <w:t>ԱՐՏԱԴՐԱՆՔԻ</w:t>
      </w:r>
      <w:r>
        <w:rPr>
          <w:spacing w:val="31"/>
          <w:w w:val="110"/>
        </w:rPr>
        <w:t> </w:t>
      </w:r>
      <w:r>
        <w:rPr>
          <w:w w:val="110"/>
        </w:rPr>
        <w:t>ԱՄՓՈՓ</w:t>
      </w:r>
      <w:r>
        <w:rPr>
          <w:spacing w:val="38"/>
          <w:w w:val="110"/>
        </w:rPr>
        <w:t> </w:t>
      </w:r>
      <w:r>
        <w:rPr>
          <w:w w:val="110"/>
        </w:rPr>
        <w:t>ՆԿԱՐԱԳԻՐԸ</w:t>
      </w: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4"/>
        <w:rPr>
          <w:rFonts w:ascii="Cambria"/>
          <w:b/>
          <w:sz w:val="16"/>
        </w:rPr>
      </w:pPr>
    </w:p>
    <w:tbl>
      <w:tblPr>
        <w:tblW w:w="0" w:type="auto"/>
        <w:jc w:val="left"/>
        <w:tblInd w:w="1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85"/>
        <w:gridCol w:w="5676"/>
        <w:gridCol w:w="2333"/>
      </w:tblGrid>
      <w:tr>
        <w:trPr>
          <w:trHeight w:val="1058" w:hRule="atLeast"/>
        </w:trPr>
        <w:tc>
          <w:tcPr>
            <w:tcW w:w="485" w:type="dxa"/>
            <w:vMerge w:val="restart"/>
          </w:tcPr>
          <w:p>
            <w:pPr>
              <w:pStyle w:val="TableParagraph"/>
              <w:spacing w:before="34"/>
              <w:ind w:left="130" w:right="123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676" w:type="dxa"/>
          </w:tcPr>
          <w:p>
            <w:pPr>
              <w:pStyle w:val="TableParagraph"/>
              <w:spacing w:line="333" w:lineRule="auto" w:before="34"/>
              <w:ind w:left="105" w:right="105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Հայտատուի</w:t>
            </w:r>
            <w:r>
              <w:rPr>
                <w:spacing w:val="6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(կազմակերպության)</w:t>
            </w:r>
            <w:r>
              <w:rPr>
                <w:spacing w:val="6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անվանումը,</w:t>
            </w:r>
            <w:r>
              <w:rPr>
                <w:spacing w:val="-55"/>
                <w:w w:val="105"/>
                <w:sz w:val="22"/>
                <w:szCs w:val="22"/>
              </w:rPr>
              <w:t> </w:t>
            </w:r>
            <w:r>
              <w:rPr>
                <w:w w:val="110"/>
                <w:sz w:val="22"/>
                <w:szCs w:val="22"/>
              </w:rPr>
              <w:t>կազմակերպաիրավական</w:t>
            </w:r>
            <w:r>
              <w:rPr>
                <w:spacing w:val="4"/>
                <w:w w:val="110"/>
                <w:sz w:val="22"/>
                <w:szCs w:val="22"/>
              </w:rPr>
              <w:t> </w:t>
            </w:r>
            <w:r>
              <w:rPr>
                <w:w w:val="110"/>
                <w:sz w:val="22"/>
                <w:szCs w:val="22"/>
              </w:rPr>
              <w:t>ձևը,</w:t>
            </w:r>
            <w:r>
              <w:rPr>
                <w:spacing w:val="4"/>
                <w:w w:val="110"/>
                <w:sz w:val="22"/>
                <w:szCs w:val="22"/>
              </w:rPr>
              <w:t> </w:t>
            </w:r>
            <w:r>
              <w:rPr>
                <w:w w:val="110"/>
                <w:sz w:val="22"/>
                <w:szCs w:val="22"/>
              </w:rPr>
              <w:t>հիմնադրման</w:t>
            </w:r>
          </w:p>
          <w:p>
            <w:pPr>
              <w:pStyle w:val="TableParagraph"/>
              <w:spacing w:line="250" w:lineRule="exact"/>
              <w:ind w:left="106" w:right="104"/>
              <w:rPr>
                <w:sz w:val="22"/>
                <w:szCs w:val="22"/>
              </w:rPr>
            </w:pPr>
            <w:r>
              <w:rPr>
                <w:w w:val="110"/>
                <w:sz w:val="22"/>
                <w:szCs w:val="22"/>
              </w:rPr>
              <w:t>տարեթիվը</w:t>
            </w:r>
          </w:p>
        </w:tc>
        <w:tc>
          <w:tcPr>
            <w:tcW w:w="23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6" w:type="dxa"/>
          </w:tcPr>
          <w:p>
            <w:pPr>
              <w:pStyle w:val="TableParagraph"/>
              <w:spacing w:before="34"/>
              <w:ind w:left="105" w:right="105"/>
              <w:rPr>
                <w:sz w:val="22"/>
                <w:szCs w:val="22"/>
              </w:rPr>
            </w:pPr>
            <w:r>
              <w:rPr>
                <w:w w:val="110"/>
                <w:sz w:val="22"/>
                <w:szCs w:val="22"/>
              </w:rPr>
              <w:t>Հարկ</w:t>
            </w:r>
            <w:r>
              <w:rPr>
                <w:spacing w:val="15"/>
                <w:w w:val="110"/>
                <w:sz w:val="22"/>
                <w:szCs w:val="22"/>
              </w:rPr>
              <w:t> </w:t>
            </w:r>
            <w:r>
              <w:rPr>
                <w:w w:val="110"/>
                <w:sz w:val="22"/>
                <w:szCs w:val="22"/>
              </w:rPr>
              <w:t>վճարողի</w:t>
            </w:r>
            <w:r>
              <w:rPr>
                <w:spacing w:val="15"/>
                <w:w w:val="110"/>
                <w:sz w:val="22"/>
                <w:szCs w:val="22"/>
              </w:rPr>
              <w:t> </w:t>
            </w:r>
            <w:r>
              <w:rPr>
                <w:w w:val="110"/>
                <w:sz w:val="22"/>
                <w:szCs w:val="22"/>
              </w:rPr>
              <w:t>հաշվառման</w:t>
            </w:r>
            <w:r>
              <w:rPr>
                <w:spacing w:val="12"/>
                <w:w w:val="110"/>
                <w:sz w:val="22"/>
                <w:szCs w:val="22"/>
              </w:rPr>
              <w:t> </w:t>
            </w:r>
            <w:r>
              <w:rPr>
                <w:w w:val="110"/>
                <w:sz w:val="22"/>
                <w:szCs w:val="22"/>
              </w:rPr>
              <w:t>համարը</w:t>
            </w:r>
            <w:r>
              <w:rPr>
                <w:spacing w:val="14"/>
                <w:w w:val="110"/>
                <w:sz w:val="22"/>
                <w:szCs w:val="22"/>
              </w:rPr>
              <w:t> </w:t>
            </w:r>
            <w:r>
              <w:rPr>
                <w:w w:val="110"/>
                <w:sz w:val="22"/>
                <w:szCs w:val="22"/>
              </w:rPr>
              <w:t>(ՀՎՀՀ),</w:t>
            </w:r>
          </w:p>
          <w:p>
            <w:pPr>
              <w:pStyle w:val="TableParagraph"/>
              <w:spacing w:before="98"/>
              <w:ind w:left="106" w:right="104"/>
              <w:rPr>
                <w:sz w:val="22"/>
                <w:szCs w:val="22"/>
              </w:rPr>
            </w:pPr>
            <w:r>
              <w:rPr>
                <w:w w:val="110"/>
                <w:sz w:val="22"/>
                <w:szCs w:val="22"/>
              </w:rPr>
              <w:t>պետական</w:t>
            </w:r>
            <w:r>
              <w:rPr>
                <w:spacing w:val="11"/>
                <w:w w:val="110"/>
                <w:sz w:val="22"/>
                <w:szCs w:val="22"/>
              </w:rPr>
              <w:t> </w:t>
            </w:r>
            <w:r>
              <w:rPr>
                <w:w w:val="110"/>
                <w:sz w:val="22"/>
                <w:szCs w:val="22"/>
              </w:rPr>
              <w:t>ռեգիստրի</w:t>
            </w:r>
            <w:r>
              <w:rPr>
                <w:spacing w:val="6"/>
                <w:w w:val="110"/>
                <w:sz w:val="22"/>
                <w:szCs w:val="22"/>
              </w:rPr>
              <w:t> </w:t>
            </w:r>
            <w:r>
              <w:rPr>
                <w:w w:val="110"/>
                <w:sz w:val="22"/>
                <w:szCs w:val="22"/>
              </w:rPr>
              <w:t>գրանցման</w:t>
            </w:r>
            <w:r>
              <w:rPr>
                <w:spacing w:val="6"/>
                <w:w w:val="110"/>
                <w:sz w:val="22"/>
                <w:szCs w:val="22"/>
              </w:rPr>
              <w:t> </w:t>
            </w:r>
            <w:r>
              <w:rPr>
                <w:w w:val="110"/>
                <w:sz w:val="22"/>
                <w:szCs w:val="22"/>
              </w:rPr>
              <w:t>համարը</w:t>
            </w:r>
          </w:p>
        </w:tc>
        <w:tc>
          <w:tcPr>
            <w:tcW w:w="23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498" w:hRule="atLeast"/>
        </w:trPr>
        <w:tc>
          <w:tcPr>
            <w:tcW w:w="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6" w:type="dxa"/>
          </w:tcPr>
          <w:p>
            <w:pPr>
              <w:pStyle w:val="TableParagraph"/>
              <w:spacing w:before="34"/>
              <w:ind w:left="105" w:right="105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Կազմակերպության</w:t>
            </w:r>
            <w:r>
              <w:rPr>
                <w:spacing w:val="31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բաժնետերերի</w:t>
            </w:r>
            <w:r>
              <w:rPr>
                <w:spacing w:val="31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Ա.</w:t>
            </w:r>
            <w:r>
              <w:rPr>
                <w:spacing w:val="32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Ա.</w:t>
            </w:r>
            <w:r>
              <w:rPr>
                <w:spacing w:val="35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Հ.</w:t>
            </w:r>
          </w:p>
        </w:tc>
        <w:tc>
          <w:tcPr>
            <w:tcW w:w="23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457" w:hRule="atLeast"/>
        </w:trPr>
        <w:tc>
          <w:tcPr>
            <w:tcW w:w="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6" w:type="dxa"/>
          </w:tcPr>
          <w:p>
            <w:pPr>
              <w:pStyle w:val="TableParagraph"/>
              <w:spacing w:before="34"/>
              <w:ind w:left="106" w:right="105"/>
              <w:rPr>
                <w:sz w:val="22"/>
                <w:szCs w:val="22"/>
              </w:rPr>
            </w:pPr>
            <w:r>
              <w:rPr>
                <w:w w:val="110"/>
                <w:sz w:val="22"/>
                <w:szCs w:val="22"/>
              </w:rPr>
              <w:t>Իրավաբանական</w:t>
            </w:r>
            <w:r>
              <w:rPr>
                <w:spacing w:val="10"/>
                <w:w w:val="110"/>
                <w:sz w:val="22"/>
                <w:szCs w:val="22"/>
              </w:rPr>
              <w:t> </w:t>
            </w:r>
            <w:r>
              <w:rPr>
                <w:w w:val="110"/>
                <w:sz w:val="22"/>
                <w:szCs w:val="22"/>
              </w:rPr>
              <w:t>հասցեն</w:t>
            </w:r>
          </w:p>
        </w:tc>
        <w:tc>
          <w:tcPr>
            <w:tcW w:w="23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6" w:type="dxa"/>
          </w:tcPr>
          <w:p>
            <w:pPr>
              <w:pStyle w:val="TableParagraph"/>
              <w:spacing w:before="32"/>
              <w:ind w:left="106" w:right="101"/>
              <w:rPr>
                <w:sz w:val="22"/>
                <w:szCs w:val="22"/>
              </w:rPr>
            </w:pPr>
            <w:r>
              <w:rPr>
                <w:w w:val="110"/>
                <w:sz w:val="22"/>
                <w:szCs w:val="22"/>
              </w:rPr>
              <w:t>Տնտեսական</w:t>
            </w:r>
            <w:r>
              <w:rPr>
                <w:spacing w:val="-11"/>
                <w:w w:val="110"/>
                <w:sz w:val="22"/>
                <w:szCs w:val="22"/>
              </w:rPr>
              <w:t> </w:t>
            </w:r>
            <w:r>
              <w:rPr>
                <w:w w:val="110"/>
                <w:sz w:val="22"/>
                <w:szCs w:val="22"/>
              </w:rPr>
              <w:t>գործունեության</w:t>
            </w:r>
            <w:r>
              <w:rPr>
                <w:spacing w:val="-9"/>
                <w:w w:val="110"/>
                <w:sz w:val="22"/>
                <w:szCs w:val="22"/>
              </w:rPr>
              <w:t> </w:t>
            </w:r>
            <w:r>
              <w:rPr>
                <w:w w:val="110"/>
                <w:sz w:val="22"/>
                <w:szCs w:val="22"/>
              </w:rPr>
              <w:t>դասակարգիչը</w:t>
            </w:r>
          </w:p>
        </w:tc>
        <w:tc>
          <w:tcPr>
            <w:tcW w:w="23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457" w:hRule="atLeast"/>
        </w:trPr>
        <w:tc>
          <w:tcPr>
            <w:tcW w:w="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6" w:type="dxa"/>
          </w:tcPr>
          <w:p>
            <w:pPr>
              <w:pStyle w:val="TableParagraph"/>
              <w:spacing w:before="32"/>
              <w:ind w:left="106" w:right="104"/>
              <w:rPr>
                <w:sz w:val="22"/>
                <w:szCs w:val="22"/>
              </w:rPr>
            </w:pPr>
            <w:r>
              <w:rPr>
                <w:w w:val="110"/>
                <w:sz w:val="22"/>
                <w:szCs w:val="22"/>
              </w:rPr>
              <w:t>Հեռախոսահամարը</w:t>
            </w:r>
          </w:p>
        </w:tc>
        <w:tc>
          <w:tcPr>
            <w:tcW w:w="23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455" w:hRule="atLeast"/>
        </w:trPr>
        <w:tc>
          <w:tcPr>
            <w:tcW w:w="4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5676" w:type="dxa"/>
          </w:tcPr>
          <w:p>
            <w:pPr>
              <w:pStyle w:val="TableParagraph"/>
              <w:spacing w:before="17"/>
              <w:ind w:left="106" w:right="100"/>
              <w:rPr>
                <w:sz w:val="22"/>
                <w:szCs w:val="22"/>
              </w:rPr>
            </w:pPr>
            <w:r>
              <w:rPr>
                <w:w w:val="110"/>
                <w:sz w:val="22"/>
                <w:szCs w:val="22"/>
              </w:rPr>
              <w:t>Էլ</w:t>
            </w:r>
            <w:r>
              <w:rPr>
                <w:rFonts w:ascii="Tahoma" w:hAnsi="Tahoma" w:cs="Tahoma" w:eastAsia="Tahoma"/>
                <w:w w:val="110"/>
                <w:sz w:val="22"/>
                <w:szCs w:val="22"/>
              </w:rPr>
              <w:t>․</w:t>
            </w:r>
            <w:r>
              <w:rPr>
                <w:rFonts w:ascii="Tahoma" w:hAnsi="Tahoma" w:cs="Tahoma" w:eastAsia="Tahoma"/>
                <w:spacing w:val="-10"/>
                <w:w w:val="110"/>
                <w:sz w:val="22"/>
                <w:szCs w:val="22"/>
              </w:rPr>
              <w:t> </w:t>
            </w:r>
            <w:r>
              <w:rPr>
                <w:w w:val="110"/>
                <w:sz w:val="22"/>
                <w:szCs w:val="22"/>
              </w:rPr>
              <w:t>փոստի</w:t>
            </w:r>
            <w:r>
              <w:rPr>
                <w:spacing w:val="3"/>
                <w:w w:val="110"/>
                <w:sz w:val="22"/>
                <w:szCs w:val="22"/>
              </w:rPr>
              <w:t> </w:t>
            </w:r>
            <w:r>
              <w:rPr>
                <w:w w:val="110"/>
                <w:sz w:val="22"/>
                <w:szCs w:val="22"/>
              </w:rPr>
              <w:t>հասցեն</w:t>
            </w:r>
          </w:p>
        </w:tc>
        <w:tc>
          <w:tcPr>
            <w:tcW w:w="23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1193" w:hRule="atLeast"/>
        </w:trPr>
        <w:tc>
          <w:tcPr>
            <w:tcW w:w="485" w:type="dxa"/>
          </w:tcPr>
          <w:p>
            <w:pPr>
              <w:pStyle w:val="TableParagraph"/>
              <w:spacing w:before="32"/>
              <w:ind w:left="130" w:right="119"/>
              <w:rPr>
                <w:sz w:val="22"/>
              </w:rPr>
            </w:pPr>
            <w:r>
              <w:rPr>
                <w:w w:val="105"/>
                <w:sz w:val="22"/>
              </w:rPr>
              <w:t>2.</w:t>
            </w:r>
          </w:p>
        </w:tc>
        <w:tc>
          <w:tcPr>
            <w:tcW w:w="5676" w:type="dxa"/>
          </w:tcPr>
          <w:p>
            <w:pPr>
              <w:pStyle w:val="TableParagraph"/>
              <w:spacing w:line="333" w:lineRule="auto" w:before="32"/>
              <w:ind w:left="337" w:right="332" w:firstLine="2"/>
              <w:rPr>
                <w:sz w:val="22"/>
                <w:szCs w:val="22"/>
              </w:rPr>
            </w:pPr>
            <w:r>
              <w:rPr>
                <w:w w:val="110"/>
                <w:sz w:val="22"/>
                <w:szCs w:val="22"/>
              </w:rPr>
              <w:t>Հետազոտվող</w:t>
            </w:r>
            <w:r>
              <w:rPr>
                <w:spacing w:val="13"/>
                <w:w w:val="110"/>
                <w:sz w:val="22"/>
                <w:szCs w:val="22"/>
              </w:rPr>
              <w:t> </w:t>
            </w:r>
            <w:r>
              <w:rPr>
                <w:w w:val="110"/>
                <w:sz w:val="22"/>
                <w:szCs w:val="22"/>
              </w:rPr>
              <w:t>դեղագործական</w:t>
            </w:r>
            <w:r>
              <w:rPr>
                <w:spacing w:val="13"/>
                <w:w w:val="110"/>
                <w:sz w:val="22"/>
                <w:szCs w:val="22"/>
              </w:rPr>
              <w:t> </w:t>
            </w:r>
            <w:r>
              <w:rPr>
                <w:w w:val="110"/>
                <w:sz w:val="22"/>
                <w:szCs w:val="22"/>
              </w:rPr>
              <w:t>արտադրանքի</w:t>
            </w:r>
            <w:r>
              <w:rPr>
                <w:spacing w:val="1"/>
                <w:w w:val="110"/>
                <w:sz w:val="22"/>
                <w:szCs w:val="22"/>
              </w:rPr>
              <w:t> </w:t>
            </w:r>
            <w:r>
              <w:rPr>
                <w:w w:val="110"/>
                <w:sz w:val="22"/>
                <w:szCs w:val="22"/>
              </w:rPr>
              <w:t>անվանումը,</w:t>
            </w:r>
            <w:r>
              <w:rPr>
                <w:spacing w:val="2"/>
                <w:w w:val="110"/>
                <w:sz w:val="22"/>
                <w:szCs w:val="22"/>
              </w:rPr>
              <w:t> </w:t>
            </w:r>
            <w:r>
              <w:rPr>
                <w:w w:val="110"/>
                <w:sz w:val="22"/>
                <w:szCs w:val="22"/>
              </w:rPr>
              <w:t>նախնական</w:t>
            </w:r>
            <w:r>
              <w:rPr>
                <w:spacing w:val="2"/>
                <w:w w:val="110"/>
                <w:sz w:val="22"/>
                <w:szCs w:val="22"/>
              </w:rPr>
              <w:t> </w:t>
            </w:r>
            <w:r>
              <w:rPr>
                <w:w w:val="110"/>
                <w:sz w:val="22"/>
                <w:szCs w:val="22"/>
              </w:rPr>
              <w:t>գինը,</w:t>
            </w:r>
            <w:r>
              <w:rPr>
                <w:spacing w:val="2"/>
                <w:w w:val="110"/>
                <w:sz w:val="22"/>
                <w:szCs w:val="22"/>
              </w:rPr>
              <w:t> </w:t>
            </w:r>
            <w:r>
              <w:rPr>
                <w:w w:val="110"/>
                <w:sz w:val="22"/>
                <w:szCs w:val="22"/>
              </w:rPr>
              <w:t>հաստատված</w:t>
            </w:r>
            <w:r>
              <w:rPr>
                <w:spacing w:val="1"/>
                <w:w w:val="110"/>
                <w:sz w:val="22"/>
                <w:szCs w:val="22"/>
              </w:rPr>
              <w:t> </w:t>
            </w:r>
            <w:r>
              <w:rPr>
                <w:w w:val="110"/>
                <w:sz w:val="22"/>
                <w:szCs w:val="22"/>
              </w:rPr>
              <w:t>կլինիկական</w:t>
            </w:r>
            <w:r>
              <w:rPr>
                <w:spacing w:val="18"/>
                <w:w w:val="110"/>
                <w:sz w:val="22"/>
                <w:szCs w:val="22"/>
              </w:rPr>
              <w:t> </w:t>
            </w:r>
            <w:r>
              <w:rPr>
                <w:w w:val="110"/>
                <w:sz w:val="22"/>
                <w:szCs w:val="22"/>
              </w:rPr>
              <w:t>փորձարկման</w:t>
            </w:r>
            <w:r>
              <w:rPr>
                <w:spacing w:val="18"/>
                <w:w w:val="110"/>
                <w:sz w:val="22"/>
                <w:szCs w:val="22"/>
              </w:rPr>
              <w:t> </w:t>
            </w:r>
            <w:r>
              <w:rPr>
                <w:w w:val="110"/>
                <w:sz w:val="22"/>
                <w:szCs w:val="22"/>
              </w:rPr>
              <w:t>ծրագրի</w:t>
            </w:r>
            <w:r>
              <w:rPr>
                <w:spacing w:val="16"/>
                <w:w w:val="110"/>
                <w:sz w:val="22"/>
                <w:szCs w:val="22"/>
              </w:rPr>
              <w:t> </w:t>
            </w:r>
            <w:r>
              <w:rPr>
                <w:w w:val="110"/>
                <w:sz w:val="22"/>
                <w:szCs w:val="22"/>
              </w:rPr>
              <w:t>վերնագիրը</w:t>
            </w:r>
          </w:p>
        </w:tc>
        <w:tc>
          <w:tcPr>
            <w:tcW w:w="23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699" w:hRule="atLeast"/>
        </w:trPr>
        <w:tc>
          <w:tcPr>
            <w:tcW w:w="485" w:type="dxa"/>
          </w:tcPr>
          <w:p>
            <w:pPr>
              <w:pStyle w:val="TableParagraph"/>
              <w:spacing w:before="33"/>
              <w:ind w:left="130" w:right="122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676" w:type="dxa"/>
          </w:tcPr>
          <w:p>
            <w:pPr>
              <w:pStyle w:val="TableParagraph"/>
              <w:spacing w:before="33"/>
              <w:ind w:left="106" w:right="103"/>
              <w:rPr>
                <w:sz w:val="22"/>
                <w:szCs w:val="22"/>
              </w:rPr>
            </w:pPr>
            <w:r>
              <w:rPr>
                <w:w w:val="110"/>
                <w:sz w:val="22"/>
                <w:szCs w:val="22"/>
              </w:rPr>
              <w:t>Կլինիկական</w:t>
            </w:r>
            <w:r>
              <w:rPr>
                <w:spacing w:val="1"/>
                <w:w w:val="110"/>
                <w:sz w:val="22"/>
                <w:szCs w:val="22"/>
              </w:rPr>
              <w:t> </w:t>
            </w:r>
            <w:r>
              <w:rPr>
                <w:w w:val="110"/>
                <w:sz w:val="22"/>
                <w:szCs w:val="22"/>
              </w:rPr>
              <w:t>փորձարկման</w:t>
            </w:r>
            <w:r>
              <w:rPr>
                <w:spacing w:val="2"/>
                <w:w w:val="110"/>
                <w:sz w:val="22"/>
                <w:szCs w:val="22"/>
              </w:rPr>
              <w:t> </w:t>
            </w:r>
            <w:r>
              <w:rPr>
                <w:w w:val="110"/>
                <w:sz w:val="22"/>
                <w:szCs w:val="22"/>
              </w:rPr>
              <w:t>կամ</w:t>
            </w:r>
          </w:p>
          <w:p>
            <w:pPr>
              <w:pStyle w:val="TableParagraph"/>
              <w:spacing w:before="97"/>
              <w:ind w:left="106" w:right="105"/>
              <w:rPr>
                <w:sz w:val="22"/>
                <w:szCs w:val="22"/>
              </w:rPr>
            </w:pPr>
            <w:r>
              <w:rPr>
                <w:spacing w:val="-1"/>
                <w:w w:val="110"/>
                <w:sz w:val="22"/>
                <w:szCs w:val="22"/>
              </w:rPr>
              <w:t>կենսահամարժեքության</w:t>
            </w:r>
            <w:r>
              <w:rPr>
                <w:spacing w:val="-12"/>
                <w:w w:val="110"/>
                <w:sz w:val="22"/>
                <w:szCs w:val="22"/>
              </w:rPr>
              <w:t> </w:t>
            </w:r>
            <w:r>
              <w:rPr>
                <w:w w:val="110"/>
                <w:sz w:val="22"/>
                <w:szCs w:val="22"/>
              </w:rPr>
              <w:t>հետազոտության</w:t>
            </w:r>
            <w:r>
              <w:rPr>
                <w:spacing w:val="-12"/>
                <w:w w:val="110"/>
                <w:sz w:val="22"/>
                <w:szCs w:val="22"/>
              </w:rPr>
              <w:t> </w:t>
            </w:r>
            <w:r>
              <w:rPr>
                <w:w w:val="110"/>
                <w:sz w:val="22"/>
                <w:szCs w:val="22"/>
              </w:rPr>
              <w:t>արժեքը</w:t>
            </w:r>
          </w:p>
        </w:tc>
        <w:tc>
          <w:tcPr>
            <w:tcW w:w="23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700" w:hRule="atLeast"/>
        </w:trPr>
        <w:tc>
          <w:tcPr>
            <w:tcW w:w="485" w:type="dxa"/>
          </w:tcPr>
          <w:p>
            <w:pPr>
              <w:pStyle w:val="TableParagraph"/>
              <w:spacing w:before="34"/>
              <w:ind w:left="130" w:right="123"/>
              <w:rPr>
                <w:sz w:val="22"/>
              </w:rPr>
            </w:pPr>
            <w:r>
              <w:rPr>
                <w:w w:val="105"/>
                <w:sz w:val="22"/>
              </w:rPr>
              <w:t>4.</w:t>
            </w:r>
          </w:p>
        </w:tc>
        <w:tc>
          <w:tcPr>
            <w:tcW w:w="5676" w:type="dxa"/>
          </w:tcPr>
          <w:p>
            <w:pPr>
              <w:pStyle w:val="TableParagraph"/>
              <w:spacing w:before="34"/>
              <w:ind w:left="106" w:right="105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Տեղեկատվություն,</w:t>
            </w:r>
            <w:r>
              <w:rPr>
                <w:spacing w:val="28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թե</w:t>
            </w:r>
            <w:r>
              <w:rPr>
                <w:spacing w:val="32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ում</w:t>
            </w:r>
            <w:r>
              <w:rPr>
                <w:spacing w:val="29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կողմից</w:t>
            </w:r>
            <w:r>
              <w:rPr>
                <w:spacing w:val="27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է</w:t>
            </w:r>
            <w:r>
              <w:rPr>
                <w:spacing w:val="32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իրականացվելու</w:t>
            </w:r>
          </w:p>
          <w:p>
            <w:pPr>
              <w:pStyle w:val="TableParagraph"/>
              <w:spacing w:before="98"/>
              <w:ind w:left="106" w:right="105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փորձարկումը</w:t>
            </w:r>
            <w:r>
              <w:rPr>
                <w:spacing w:val="34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կամ</w:t>
            </w:r>
            <w:r>
              <w:rPr>
                <w:spacing w:val="35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հետազոտությունը</w:t>
            </w:r>
          </w:p>
        </w:tc>
        <w:tc>
          <w:tcPr>
            <w:tcW w:w="23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1402" w:hRule="atLeast"/>
        </w:trPr>
        <w:tc>
          <w:tcPr>
            <w:tcW w:w="485" w:type="dxa"/>
          </w:tcPr>
          <w:p>
            <w:pPr>
              <w:pStyle w:val="TableParagraph"/>
              <w:spacing w:before="37"/>
              <w:ind w:left="130" w:right="121"/>
              <w:rPr>
                <w:sz w:val="22"/>
              </w:rPr>
            </w:pPr>
            <w:r>
              <w:rPr>
                <w:w w:val="105"/>
                <w:sz w:val="22"/>
              </w:rPr>
              <w:t>5.</w:t>
            </w:r>
          </w:p>
        </w:tc>
        <w:tc>
          <w:tcPr>
            <w:tcW w:w="5676" w:type="dxa"/>
          </w:tcPr>
          <w:p>
            <w:pPr>
              <w:pStyle w:val="TableParagraph"/>
              <w:spacing w:line="333" w:lineRule="auto" w:before="37"/>
              <w:ind w:left="311" w:right="311" w:firstLine="3"/>
              <w:rPr>
                <w:sz w:val="22"/>
                <w:szCs w:val="22"/>
              </w:rPr>
            </w:pPr>
            <w:r>
              <w:rPr>
                <w:spacing w:val="-1"/>
                <w:w w:val="110"/>
                <w:sz w:val="22"/>
                <w:szCs w:val="22"/>
              </w:rPr>
              <w:t>Տեղեկատվություն փորձարկվող </w:t>
            </w:r>
            <w:r>
              <w:rPr>
                <w:w w:val="110"/>
                <w:sz w:val="22"/>
                <w:szCs w:val="22"/>
              </w:rPr>
              <w:t>(հետազոտվող)</w:t>
            </w:r>
            <w:r>
              <w:rPr>
                <w:spacing w:val="-58"/>
                <w:w w:val="110"/>
                <w:sz w:val="22"/>
                <w:szCs w:val="22"/>
              </w:rPr>
              <w:t> </w:t>
            </w:r>
            <w:r>
              <w:rPr>
                <w:w w:val="110"/>
                <w:sz w:val="22"/>
                <w:szCs w:val="22"/>
              </w:rPr>
              <w:t>դեղագործական արտադրանքի արտադրության</w:t>
            </w:r>
            <w:r>
              <w:rPr>
                <w:spacing w:val="-59"/>
                <w:w w:val="110"/>
                <w:sz w:val="22"/>
                <w:szCs w:val="22"/>
              </w:rPr>
              <w:t> </w:t>
            </w:r>
            <w:r>
              <w:rPr>
                <w:w w:val="110"/>
                <w:sz w:val="22"/>
                <w:szCs w:val="22"/>
              </w:rPr>
              <w:t>արդյունքում</w:t>
            </w:r>
            <w:r>
              <w:rPr>
                <w:spacing w:val="-1"/>
                <w:w w:val="110"/>
                <w:sz w:val="22"/>
                <w:szCs w:val="22"/>
              </w:rPr>
              <w:t> </w:t>
            </w:r>
            <w:r>
              <w:rPr>
                <w:w w:val="110"/>
                <w:sz w:val="22"/>
                <w:szCs w:val="22"/>
              </w:rPr>
              <w:t>հետագա տնտեսական</w:t>
            </w:r>
          </w:p>
          <w:p>
            <w:pPr>
              <w:pStyle w:val="TableParagraph"/>
              <w:spacing w:line="247" w:lineRule="exact"/>
              <w:ind w:left="105" w:right="105"/>
              <w:rPr>
                <w:sz w:val="22"/>
                <w:szCs w:val="22"/>
              </w:rPr>
            </w:pPr>
            <w:r>
              <w:rPr>
                <w:w w:val="110"/>
                <w:sz w:val="22"/>
                <w:szCs w:val="22"/>
              </w:rPr>
              <w:t>կանխատեսումների</w:t>
            </w:r>
            <w:r>
              <w:rPr>
                <w:spacing w:val="-7"/>
                <w:w w:val="110"/>
                <w:sz w:val="22"/>
                <w:szCs w:val="22"/>
              </w:rPr>
              <w:t> </w:t>
            </w:r>
            <w:r>
              <w:rPr>
                <w:w w:val="110"/>
                <w:sz w:val="22"/>
                <w:szCs w:val="22"/>
              </w:rPr>
              <w:t>(արդյունքի)</w:t>
            </w:r>
            <w:r>
              <w:rPr>
                <w:spacing w:val="-11"/>
                <w:w w:val="110"/>
                <w:sz w:val="22"/>
                <w:szCs w:val="22"/>
              </w:rPr>
              <w:t> </w:t>
            </w:r>
            <w:r>
              <w:rPr>
                <w:w w:val="110"/>
                <w:sz w:val="22"/>
                <w:szCs w:val="22"/>
              </w:rPr>
              <w:t>վերաբերյալ</w:t>
            </w:r>
          </w:p>
        </w:tc>
        <w:tc>
          <w:tcPr>
            <w:tcW w:w="23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  <w:tr>
        <w:trPr>
          <w:trHeight w:val="701" w:hRule="atLeast"/>
        </w:trPr>
        <w:tc>
          <w:tcPr>
            <w:tcW w:w="485" w:type="dxa"/>
          </w:tcPr>
          <w:p>
            <w:pPr>
              <w:pStyle w:val="TableParagraph"/>
              <w:spacing w:before="33"/>
              <w:ind w:left="130" w:right="123"/>
              <w:rPr>
                <w:sz w:val="22"/>
              </w:rPr>
            </w:pPr>
            <w:r>
              <w:rPr>
                <w:w w:val="110"/>
                <w:sz w:val="22"/>
              </w:rPr>
              <w:t>6.</w:t>
            </w:r>
          </w:p>
        </w:tc>
        <w:tc>
          <w:tcPr>
            <w:tcW w:w="5676" w:type="dxa"/>
          </w:tcPr>
          <w:p>
            <w:pPr>
              <w:pStyle w:val="TableParagraph"/>
              <w:spacing w:before="33"/>
              <w:ind w:left="105" w:right="105"/>
              <w:rPr>
                <w:sz w:val="22"/>
                <w:szCs w:val="22"/>
              </w:rPr>
            </w:pPr>
            <w:r>
              <w:rPr>
                <w:w w:val="105"/>
                <w:sz w:val="22"/>
                <w:szCs w:val="22"/>
              </w:rPr>
              <w:t>Այլ</w:t>
            </w:r>
            <w:r>
              <w:rPr>
                <w:spacing w:val="35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տեղեկություններ</w:t>
            </w:r>
            <w:r>
              <w:rPr>
                <w:spacing w:val="31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(հայտատուի</w:t>
            </w:r>
            <w:r>
              <w:rPr>
                <w:spacing w:val="34"/>
                <w:w w:val="105"/>
                <w:sz w:val="22"/>
                <w:szCs w:val="22"/>
              </w:rPr>
              <w:t> </w:t>
            </w:r>
            <w:r>
              <w:rPr>
                <w:w w:val="105"/>
                <w:sz w:val="22"/>
                <w:szCs w:val="22"/>
              </w:rPr>
              <w:t>հայեցողությամբ)</w:t>
            </w:r>
          </w:p>
        </w:tc>
        <w:tc>
          <w:tcPr>
            <w:tcW w:w="2333" w:type="dxa"/>
          </w:tcPr>
          <w:p>
            <w:pPr>
              <w:pStyle w:val="TableParagraph"/>
              <w:jc w:val="left"/>
              <w:rPr>
                <w:sz w:val="22"/>
              </w:rPr>
            </w:pPr>
          </w:p>
        </w:tc>
      </w:tr>
    </w:tbl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rPr>
          <w:rFonts w:ascii="Cambria"/>
          <w:b/>
          <w:sz w:val="20"/>
        </w:rPr>
      </w:pPr>
    </w:p>
    <w:p>
      <w:pPr>
        <w:pStyle w:val="BodyText"/>
        <w:spacing w:before="9"/>
        <w:rPr>
          <w:rFonts w:ascii="Cambria"/>
          <w:b/>
        </w:rPr>
      </w:pPr>
    </w:p>
    <w:p>
      <w:pPr>
        <w:pStyle w:val="BodyText"/>
        <w:spacing w:line="288" w:lineRule="auto" w:before="134"/>
        <w:ind w:left="955" w:right="2662" w:hanging="124"/>
      </w:pPr>
      <w:r>
        <w:rPr>
          <w:w w:val="105"/>
        </w:rPr>
        <w:t>ՀԱՅԱՍՏԱՆԻ</w:t>
      </w:r>
      <w:r>
        <w:rPr>
          <w:spacing w:val="1"/>
          <w:w w:val="105"/>
        </w:rPr>
        <w:t> </w:t>
      </w:r>
      <w:r>
        <w:rPr>
          <w:w w:val="105"/>
        </w:rPr>
        <w:t>ՀԱՆՐԱՊԵՏՈՒԹՅԱՆ</w:t>
      </w:r>
      <w:r>
        <w:rPr>
          <w:spacing w:val="-56"/>
          <w:w w:val="105"/>
        </w:rPr>
        <w:t> </w:t>
      </w:r>
      <w:r>
        <w:rPr>
          <w:w w:val="105"/>
        </w:rPr>
        <w:t>ՎԱՐՉԱՊԵՏԻ</w:t>
      </w:r>
      <w:r>
        <w:rPr>
          <w:spacing w:val="5"/>
          <w:w w:val="105"/>
        </w:rPr>
        <w:t> </w:t>
      </w:r>
      <w:r>
        <w:rPr>
          <w:w w:val="105"/>
        </w:rPr>
        <w:t>ԱՇԽԱՏԱԿԱԶՄԻ</w:t>
      </w:r>
    </w:p>
    <w:p>
      <w:pPr>
        <w:pStyle w:val="BodyText"/>
        <w:tabs>
          <w:tab w:pos="6123" w:val="left" w:leader="none"/>
        </w:tabs>
        <w:spacing w:before="2"/>
        <w:ind w:left="1767"/>
      </w:pPr>
      <w:r>
        <w:rPr>
          <w:w w:val="105"/>
        </w:rPr>
        <w:t>ՂԵԿԱՎԱՐ</w:t>
        <w:tab/>
        <w:t>Ա.</w:t>
      </w:r>
      <w:r>
        <w:rPr>
          <w:spacing w:val="37"/>
          <w:w w:val="105"/>
        </w:rPr>
        <w:t> </w:t>
      </w:r>
      <w:r>
        <w:rPr>
          <w:w w:val="105"/>
        </w:rPr>
        <w:t>ՀԱՐՈՒԹՅՈՒՆՅԱՆ</w:t>
      </w:r>
    </w:p>
    <w:sectPr>
      <w:type w:val="continuous"/>
      <w:pgSz w:w="12240" w:h="15840"/>
      <w:pgMar w:top="60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ahoma">
    <w:altName w:val="Tahoma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Cambria">
    <w:altName w:val="Cambria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vi" w:eastAsia="en-US" w:bidi="ar-SA"/>
    </w:rPr>
  </w:style>
  <w:style w:styleId="Title" w:type="paragraph">
    <w:name w:val="Title"/>
    <w:basedOn w:val="Normal"/>
    <w:uiPriority w:val="1"/>
    <w:qFormat/>
    <w:pPr>
      <w:ind w:left="219" w:right="139" w:firstLine="7490"/>
    </w:pPr>
    <w:rPr>
      <w:rFonts w:ascii="Cambria" w:hAnsi="Cambria" w:eastAsia="Cambria" w:cs="Cambria"/>
      <w:b/>
      <w:bCs/>
      <w:sz w:val="22"/>
      <w:szCs w:val="22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vi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2024-04-22T12:53:09Z</dcterms:created>
  <dcterms:modified xsi:type="dcterms:W3CDTF">2024-04-22T12:53:09Z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2024-04-22T00:00:00Z</vt:filetime>
  </property>
</Properties>
</file>