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8F3" w:rsidRPr="00177343" w:rsidRDefault="009728F3" w:rsidP="009728F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177343">
        <w:rPr>
          <w:rFonts w:ascii="GHEA Grapalat" w:hAnsi="GHEA Grapalat"/>
          <w:sz w:val="24"/>
          <w:szCs w:val="24"/>
          <w:lang w:val="hy-AM"/>
        </w:rPr>
        <w:t>Գյուղատնտեսական տեխնիկայի լիզինգի տրամադրման և աջակցության պայմանները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852"/>
        <w:gridCol w:w="3036"/>
        <w:gridCol w:w="6140"/>
      </w:tblGrid>
      <w:tr w:rsidR="009728F3" w:rsidRPr="00177343" w:rsidTr="00D02598">
        <w:trPr>
          <w:trHeight w:val="4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Լիզինգի առարկա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կոմբայն</w:t>
            </w:r>
          </w:p>
        </w:tc>
      </w:tr>
      <w:tr w:rsidR="009728F3" w:rsidRPr="00177343" w:rsidTr="00D02598">
        <w:trPr>
          <w:trHeight w:val="4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տրակտոր</w:t>
            </w:r>
          </w:p>
        </w:tc>
      </w:tr>
      <w:tr w:rsidR="009728F3" w:rsidRPr="00177343" w:rsidTr="00D02598">
        <w:trPr>
          <w:trHeight w:val="4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այլ գյուղատնտեսական տեխնիկա</w:t>
            </w:r>
          </w:p>
        </w:tc>
      </w:tr>
      <w:tr w:rsidR="009728F3" w:rsidRPr="00177343" w:rsidTr="00D02598">
        <w:trPr>
          <w:trHeight w:val="90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proofErr w:type="spellStart"/>
            <w:r w:rsidRPr="00177343">
              <w:rPr>
                <w:rFonts w:ascii="GHEA Grapalat" w:eastAsia="Times New Roman" w:hAnsi="GHEA Grapalat"/>
                <w:bCs/>
                <w:sz w:val="24"/>
                <w:szCs w:val="24"/>
              </w:rPr>
              <w:t>Տրամադրման</w:t>
            </w:r>
            <w:proofErr w:type="spellEnd"/>
            <w:r w:rsidRPr="00177343">
              <w:rPr>
                <w:rFonts w:ascii="GHEA Grapalat" w:eastAsia="Times New Roman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177343">
              <w:rPr>
                <w:rFonts w:ascii="GHEA Grapalat" w:eastAsia="Times New Roman" w:hAnsi="GHEA Grapalat"/>
                <w:bCs/>
                <w:sz w:val="24"/>
                <w:szCs w:val="24"/>
              </w:rPr>
              <w:t>շրջանակը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ֆիզիկական և</w:t>
            </w:r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իրավաբանական</w:t>
            </w:r>
            <w:proofErr w:type="spellEnd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անձիք</w:t>
            </w:r>
            <w:proofErr w:type="spellEnd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proofErr w:type="spellStart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անհատ</w:t>
            </w:r>
            <w:proofErr w:type="spellEnd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ձեռնարկատեր</w:t>
            </w:r>
            <w:proofErr w:type="spellEnd"/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երը</w:t>
            </w:r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համայնքները</w:t>
            </w:r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</w:tc>
      </w:tr>
      <w:tr w:rsidR="009728F3" w:rsidRPr="00177343" w:rsidTr="00D02598">
        <w:trPr>
          <w:trHeight w:val="4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Արժույթը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9728F3" w:rsidRPr="00177343" w:rsidTr="00D02598">
        <w:trPr>
          <w:trHeight w:val="10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Լիզինգի տոկոսադրույք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տարեկան փաստացի տոկոսադրույք՝ մինչև 14 տոկոս </w:t>
            </w:r>
          </w:p>
        </w:tc>
      </w:tr>
      <w:tr w:rsidR="009728F3" w:rsidRPr="00867B87" w:rsidTr="00D02598">
        <w:trPr>
          <w:trHeight w:val="10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Լիզինգի տոկոսադրույքի սուբսիդավորման չափ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լիզինգի տոկոսադրույքը սուբսիդավոր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վ</w:t>
            </w: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ում է այնպիսի չափաքանակով, որ լիզինգառուի կողմից վճարվող լիզինգի տարեկան տոկոսադրույքը կազմի 2 տոկոս</w:t>
            </w:r>
          </w:p>
        </w:tc>
      </w:tr>
      <w:tr w:rsidR="009728F3" w:rsidRPr="00177343" w:rsidTr="00D02598">
        <w:trPr>
          <w:trHeight w:val="73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Կանխավճար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լիզինգի առարկայի ձեռքբերման գնի 20 տոկոսի չափով</w:t>
            </w:r>
          </w:p>
        </w:tc>
      </w:tr>
      <w:tr w:rsidR="009728F3" w:rsidRPr="00177343" w:rsidTr="00D02598">
        <w:trPr>
          <w:trHeight w:val="543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Լիզինգի մարման ժամկետ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կոմբայնների համար՝ 10 տարի</w:t>
            </w:r>
          </w:p>
        </w:tc>
      </w:tr>
      <w:tr w:rsidR="009728F3" w:rsidRPr="00177343" w:rsidTr="00D02598">
        <w:trPr>
          <w:trHeight w:val="7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տրակտորների ՝ 6 տարի</w:t>
            </w:r>
          </w:p>
        </w:tc>
      </w:tr>
      <w:tr w:rsidR="009728F3" w:rsidRPr="00177343" w:rsidTr="00D02598">
        <w:trPr>
          <w:trHeight w:val="70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շարքացանների, հավաքիչ-մամլիչների համար</w:t>
            </w:r>
            <w:r w:rsidRPr="00177343">
              <w:rPr>
                <w:rFonts w:ascii="GHEA Grapalat" w:eastAsia="Times New Roman" w:hAnsi="GHEA Grapalat"/>
                <w:sz w:val="24"/>
                <w:szCs w:val="24"/>
              </w:rPr>
              <w:t xml:space="preserve">` 3-6 </w:t>
            </w: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տարի</w:t>
            </w:r>
          </w:p>
        </w:tc>
      </w:tr>
      <w:tr w:rsidR="009728F3" w:rsidRPr="00177343" w:rsidTr="00D02598">
        <w:trPr>
          <w:trHeight w:val="54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այլ գյուղատնտեսական տեխնիկայի համար՝ 3 տարի</w:t>
            </w:r>
          </w:p>
        </w:tc>
      </w:tr>
      <w:tr w:rsidR="009728F3" w:rsidRPr="00177343" w:rsidTr="00D02598">
        <w:trPr>
          <w:trHeight w:val="94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տրակտորներ և այլ գյուղատնտեսական տեխնիկա միևնույն լիզինգառուին միաժամանակ լիզինգով տրամադրելու դեպքում մարման ժամկետը կարող է սահմանվել 6 տարի</w:t>
            </w:r>
          </w:p>
        </w:tc>
      </w:tr>
      <w:tr w:rsidR="009728F3" w:rsidRPr="00177343" w:rsidTr="00D02598">
        <w:trPr>
          <w:trHeight w:val="9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Դադարի շրջան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Տարեկան մինչև 6 ամիս</w:t>
            </w:r>
          </w:p>
        </w:tc>
      </w:tr>
      <w:tr w:rsidR="009728F3" w:rsidRPr="00177343" w:rsidTr="00D02598">
        <w:trPr>
          <w:trHeight w:val="73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Լիզինգի առարկայի ապահովագրություն</w:t>
            </w:r>
          </w:p>
        </w:tc>
        <w:tc>
          <w:tcPr>
            <w:tcW w:w="6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Լիզինգի առարկան լիզինգի պայմանագրի գործողության ընթացքում ֆինանսական կառույցի հաշվին ապահովագրվում է վնասվածքի և կորստյան ռիսկերից (կասկո)</w:t>
            </w:r>
          </w:p>
        </w:tc>
      </w:tr>
      <w:tr w:rsidR="009728F3" w:rsidRPr="00177343" w:rsidTr="00D02598">
        <w:trPr>
          <w:trHeight w:val="73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9728F3" w:rsidRPr="001335F5" w:rsidTr="00D02598">
        <w:trPr>
          <w:trHeight w:val="73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Սեփականության իրավունքի պետական գրանցման վճար /պետական տուրք/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տրակտորների և կոմբայների համար՝ 5000 դրամ, որը կարող է ներառվել լիզինգի գումարի մեջ</w:t>
            </w:r>
          </w:p>
        </w:tc>
      </w:tr>
      <w:tr w:rsidR="009728F3" w:rsidRPr="00867B87" w:rsidTr="00D02598">
        <w:trPr>
          <w:trHeight w:val="73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այլ գյուղատնտեսական տեխնիկայի համար վճար չկա</w:t>
            </w:r>
          </w:p>
        </w:tc>
      </w:tr>
      <w:tr w:rsidR="009728F3" w:rsidRPr="001335F5" w:rsidTr="00D02598">
        <w:trPr>
          <w:trHeight w:val="73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3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Ֆինանսական կառույցի կողմից մատուցվող ծառայության վճար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մինչև 2 մլն դրամ (ներառյալ) ձեռքբերման գնով լիզինգի առարկայի համար` առավելագույնը 15000 դրամ</w:t>
            </w:r>
          </w:p>
        </w:tc>
      </w:tr>
      <w:tr w:rsidR="009728F3" w:rsidRPr="00867B87" w:rsidTr="00D02598">
        <w:trPr>
          <w:trHeight w:val="73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335F5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 մլն ՀՀ դրամը գերազանցող ձեռքբերման գնով լիզինգի առարկայի համար՝ առավելագույնը 20000 դրամ</w:t>
            </w:r>
          </w:p>
        </w:tc>
      </w:tr>
      <w:tr w:rsidR="009728F3" w:rsidRPr="00177343" w:rsidTr="00D02598">
        <w:trPr>
          <w:trHeight w:val="73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3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Սեփականության իրավունքի փոխանցման վճար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տրակտորների և կոմբայների համար՝ առավելագույնը 5000 դրամ</w:t>
            </w:r>
          </w:p>
        </w:tc>
      </w:tr>
      <w:tr w:rsidR="009728F3" w:rsidRPr="00177343" w:rsidTr="00D02598">
        <w:trPr>
          <w:trHeight w:val="73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360"/>
              <w:jc w:val="both"/>
              <w:rPr>
                <w:rFonts w:ascii="GHEA Grapalat" w:eastAsia="Times New Roman" w:hAnsi="GHEA Grapalat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F3" w:rsidRPr="00177343" w:rsidRDefault="009728F3" w:rsidP="00D02598">
            <w:pPr>
              <w:spacing w:after="0" w:line="240" w:lineRule="auto"/>
              <w:ind w:firstLine="1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177343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այլ գյուղատնտեսական տեխնիկայի համար՝ առավելագույնը 3000 դրամ</w:t>
            </w:r>
          </w:p>
        </w:tc>
      </w:tr>
    </w:tbl>
    <w:p w:rsidR="00D91247" w:rsidRDefault="00D91247">
      <w:bookmarkStart w:id="0" w:name="_GoBack"/>
      <w:bookmarkEnd w:id="0"/>
    </w:p>
    <w:sectPr w:rsidR="00D91247" w:rsidSect="0071506A">
      <w:pgSz w:w="11906" w:h="16838"/>
      <w:pgMar w:top="650" w:right="576" w:bottom="1138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F3"/>
    <w:rsid w:val="0071506A"/>
    <w:rsid w:val="009728F3"/>
    <w:rsid w:val="00D9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92901-7EF1-42E0-AE0E-C2F2A08C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1</cp:revision>
  <dcterms:created xsi:type="dcterms:W3CDTF">2023-02-03T05:11:00Z</dcterms:created>
  <dcterms:modified xsi:type="dcterms:W3CDTF">2023-02-03T05:13:00Z</dcterms:modified>
</cp:coreProperties>
</file>