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</w:t>
            </w:r>
            <w:r w:rsidRPr="00012CFF">
              <w:rPr>
                <w:rFonts w:ascii="GHEA Grapalat" w:hAnsi="GHEA Grapalat"/>
              </w:rPr>
              <w:t>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bookmarkStart w:id="0" w:name="_GoBack"/>
            <w:bookmarkEnd w:id="0"/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5E1FE" w14:textId="77777777" w:rsidR="00EE7AE4" w:rsidRDefault="00EE7AE4" w:rsidP="007E4C61">
      <w:pPr>
        <w:spacing w:after="0" w:line="240" w:lineRule="auto"/>
      </w:pPr>
      <w:r>
        <w:separator/>
      </w:r>
    </w:p>
  </w:endnote>
  <w:endnote w:type="continuationSeparator" w:id="0">
    <w:p w14:paraId="4B63B0C5" w14:textId="77777777" w:rsidR="00EE7AE4" w:rsidRDefault="00EE7AE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008EB" w14:textId="77777777" w:rsidR="00EE7AE4" w:rsidRDefault="00EE7AE4" w:rsidP="007E4C61">
      <w:pPr>
        <w:spacing w:after="0" w:line="240" w:lineRule="auto"/>
      </w:pPr>
      <w:r>
        <w:separator/>
      </w:r>
    </w:p>
  </w:footnote>
  <w:footnote w:type="continuationSeparator" w:id="0">
    <w:p w14:paraId="10184EC6" w14:textId="77777777" w:rsidR="00EE7AE4" w:rsidRDefault="00EE7AE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992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235"/>
    <w:rsid w:val="005336DF"/>
    <w:rsid w:val="00533A71"/>
    <w:rsid w:val="0053409C"/>
    <w:rsid w:val="00534C03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1683"/>
    <w:rsid w:val="006718B3"/>
    <w:rsid w:val="00672BFF"/>
    <w:rsid w:val="006733A5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3A2F"/>
    <w:rsid w:val="007B3D61"/>
    <w:rsid w:val="007B509B"/>
    <w:rsid w:val="007B77A1"/>
    <w:rsid w:val="007B77F4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349F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70E6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20A4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8B9A-1B3F-4822-9524-F57852EE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1020</Pages>
  <Words>89068</Words>
  <Characters>507690</Characters>
  <Application>Microsoft Office Word</Application>
  <DocSecurity>0</DocSecurity>
  <Lines>4230</Lines>
  <Paragraphs>1191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297</cp:revision>
  <dcterms:created xsi:type="dcterms:W3CDTF">2022-10-03T10:04:00Z</dcterms:created>
  <dcterms:modified xsi:type="dcterms:W3CDTF">2022-11-10T10:00:00Z</dcterms:modified>
</cp:coreProperties>
</file>