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6169" w:rsidRPr="007F4D1E" w:rsidTr="00314522">
        <w:trPr>
          <w:trHeight w:val="80"/>
        </w:trPr>
        <w:tc>
          <w:tcPr>
            <w:tcW w:w="630" w:type="dxa"/>
          </w:tcPr>
          <w:p w:rsidR="001A6169" w:rsidRDefault="001A6169" w:rsidP="001A61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A6169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210910143308001   455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A6169" w:rsidRPr="008029A1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2C8A"/>
    <w:rsid w:val="00035D28"/>
    <w:rsid w:val="00040C8D"/>
    <w:rsid w:val="00042593"/>
    <w:rsid w:val="00042692"/>
    <w:rsid w:val="00044151"/>
    <w:rsid w:val="0005009C"/>
    <w:rsid w:val="00050D8A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11D3"/>
    <w:rsid w:val="000B5727"/>
    <w:rsid w:val="000B5B78"/>
    <w:rsid w:val="000C13B1"/>
    <w:rsid w:val="000C63FD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2470"/>
    <w:rsid w:val="001A6169"/>
    <w:rsid w:val="001A63B4"/>
    <w:rsid w:val="001B0A32"/>
    <w:rsid w:val="001B2AF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D0E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2F21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C7000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4545E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25E3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C3858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EE9"/>
    <w:rsid w:val="00A3398E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6D2B"/>
    <w:rsid w:val="00BB149A"/>
    <w:rsid w:val="00BB1B1A"/>
    <w:rsid w:val="00BB3A5D"/>
    <w:rsid w:val="00BB3DE4"/>
    <w:rsid w:val="00BB5CAF"/>
    <w:rsid w:val="00BB7F79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155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1B90"/>
    <w:rsid w:val="00D22912"/>
    <w:rsid w:val="00D23E4C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35DB"/>
    <w:rsid w:val="00DE7AA1"/>
    <w:rsid w:val="00DF4373"/>
    <w:rsid w:val="00DF78ED"/>
    <w:rsid w:val="00DF7CE0"/>
    <w:rsid w:val="00E04446"/>
    <w:rsid w:val="00E062BB"/>
    <w:rsid w:val="00E13F4E"/>
    <w:rsid w:val="00E1477A"/>
    <w:rsid w:val="00E20C60"/>
    <w:rsid w:val="00E217BC"/>
    <w:rsid w:val="00E31561"/>
    <w:rsid w:val="00E354B8"/>
    <w:rsid w:val="00E45B16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3EEF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53111"/>
    <w:rsid w:val="00F604B8"/>
    <w:rsid w:val="00F61233"/>
    <w:rsid w:val="00F6145D"/>
    <w:rsid w:val="00F61FC3"/>
    <w:rsid w:val="00F6316C"/>
    <w:rsid w:val="00F704B4"/>
    <w:rsid w:val="00F70DAC"/>
    <w:rsid w:val="00F807D3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EF48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0C8F-EF69-4659-AA12-7EE14ED4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47945</Words>
  <Characters>273287</Characters>
  <Application>Microsoft Office Word</Application>
  <DocSecurity>0</DocSecurity>
  <Lines>2277</Lines>
  <Paragraphs>641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907</cp:revision>
  <dcterms:created xsi:type="dcterms:W3CDTF">2020-04-03T04:49:00Z</dcterms:created>
  <dcterms:modified xsi:type="dcterms:W3CDTF">2021-09-14T07:11:00Z</dcterms:modified>
</cp:coreProperties>
</file>