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7A" w:rsidRPr="00686F90" w:rsidRDefault="0041037A" w:rsidP="00686F9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Աղյուսակ 1</w:t>
      </w:r>
    </w:p>
    <w:p w:rsidR="0041037A" w:rsidRPr="00686F90" w:rsidRDefault="0041037A" w:rsidP="00686F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Միաշերտ կամ երկշերտ պոլիէթիլենային թաղանթով հողային հարստացված զանգվածով</w:t>
      </w:r>
      <w:r w:rsidRPr="00686F90">
        <w:rPr>
          <w:rFonts w:ascii="GHEA Grapalat" w:hAnsi="GHEA Grapalat"/>
          <w:bCs/>
          <w:sz w:val="18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>թունելային ջերմատան հիմնական չափորոշիչները</w:t>
      </w:r>
    </w:p>
    <w:tbl>
      <w:tblPr>
        <w:tblW w:w="10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9456"/>
      </w:tblGrid>
      <w:tr w:rsidR="00686F90" w:rsidRPr="00686F90" w:rsidTr="00686F90">
        <w:trPr>
          <w:cantSplit/>
          <w:trHeight w:val="325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B36811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5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լայնություն՝ մինչև 12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երկարություն՝ առավելագույնը 50 մ։</w:t>
            </w:r>
          </w:p>
        </w:tc>
      </w:tr>
      <w:tr w:rsidR="00686F90" w:rsidRPr="00686F90" w:rsidTr="00686F90">
        <w:trPr>
          <w:cantSplit/>
          <w:trHeight w:val="1346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 80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 25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B36811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կոնստրուկցիան և այլ ամրակցող նյութերը պետք է լինեն չժանգոտվող մետաղից՝ ցինկապատ՝ տաք մեթոդով, առնվազն AZ-275 ստանդարտ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ի կամ այլ չժանգոտվող նյութից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ընդ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որում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թույլատրվում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նյութով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։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 կառուցման համար անհրաժեշտ կրող կոնստրուկցիաները պետք է լինեն մեկ արտադրողի արտադրության: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Առնվազն 90 սմ լայնքով`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77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686F90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Օդափոխությունը պետք է իրականացվի 2 կողային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ճ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ակատային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կամ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տանիքի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հատվածներում՝ բացվածքի և օդափոխիչների միջոցով: </w:t>
            </w:r>
          </w:p>
        </w:tc>
      </w:tr>
      <w:tr w:rsidR="00686F90" w:rsidRPr="00686F90" w:rsidTr="00686F90">
        <w:trPr>
          <w:cantSplit/>
          <w:trHeight w:val="730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1.2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B36811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IR (թերմիկ, ջերմախնայող), 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B36811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( 20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հ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IR (թերմիկ, ջերմախնայող), AD (հակակաթոցային), UV (ուլտրամանուշակագույն ճառագայթման դեմ դիմադրողականություն),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100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Ոռոգման կաթիլային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համակարգը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պետք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է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ունենա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պարարտանյութի խառնման և արդյունավետ բաշխման հնարավորություն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`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(ոչ պարտադիր պայման)</w:t>
            </w:r>
          </w:p>
        </w:tc>
      </w:tr>
      <w:tr w:rsidR="00686F90" w:rsidRPr="00B36811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1.4.1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86F90" w:rsidRDefault="00686F90">
      <w:pPr>
        <w:spacing w:after="160" w:line="259" w:lineRule="auto"/>
        <w:ind w:firstLine="0"/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lastRenderedPageBreak/>
        <w:t>Աղյուսակ 2</w:t>
      </w:r>
    </w:p>
    <w:p w:rsidR="0041037A" w:rsidRPr="00686F90" w:rsidRDefault="0041037A" w:rsidP="00686F90">
      <w:pPr>
        <w:pStyle w:val="Header"/>
        <w:ind w:firstLine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 xml:space="preserve">միաթռիչք (միագագաթ) և բազմաթռիչք (բազմագագաթ) 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>հողային հարստացված զանգվածով կամ հիդրոպոնիկ եղանակով ջերմատան կառուցման հիմնական չափորոշիչները</w:t>
      </w:r>
    </w:p>
    <w:tbl>
      <w:tblPr>
        <w:tblW w:w="10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5"/>
        <w:gridCol w:w="9440"/>
      </w:tblGrid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B36811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40" w:type="dxa"/>
            <w:shd w:val="clear" w:color="auto" w:fill="FFFFFF"/>
            <w:vAlign w:val="center"/>
          </w:tcPr>
          <w:p w:rsid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B36811" w:rsidRPr="00686F90" w:rsidRDefault="00B36811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B36811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կողային բարձրություն՝ մինչև ջրհորդանը՝ առնվազն 3,5 մ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</w:t>
            </w:r>
            <w:r w:rsidR="00B36811">
              <w:rPr>
                <w:rFonts w:ascii="GHEA Grapalat" w:hAnsi="GHEA Grapalat" w:cs="Calibri"/>
                <w:sz w:val="22"/>
                <w:szCs w:val="22"/>
                <w:lang w:val="hy-AM"/>
              </w:rPr>
              <w:t>գաթնային բարձրություն՝ առնվազն 5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.5 մ։</w:t>
            </w:r>
            <w:bookmarkStart w:id="0" w:name="_GoBack"/>
            <w:bookmarkEnd w:id="0"/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թռիչք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՝ մինչև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6-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12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,8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մ։</w:t>
            </w:r>
          </w:p>
          <w:p w:rsidR="00686F90" w:rsidRPr="00686F90" w:rsidRDefault="00686F90" w:rsidP="00BC6ECC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Ջերմատան երկարություն՝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ծրագրով ներկայացված ջերմատան մակերեսը ապահովելու հաշվով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1360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</w:t>
            </w:r>
            <w:r w:rsidR="00BC6EC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90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</w:t>
            </w:r>
            <w:r w:rsidR="00BC6EC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30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B36811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BC6ECC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Մետաղական կոնստրուկցիան և այլ ամրակցող նյութերը պետք է լինեն չժանգոտվող մետաղից՝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շենդզիմիրի շարունակական տաք ցինկապատված պողպատից՝ համաձայն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Z275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և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Z450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ընթացակարգերի՝ ըստ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NF EN 10326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ստանդարտի կամ այլ չժանգոտվող նյութից, ընդ որում չի թույլատրվում ժանգոտվող մետաղի պատումը չժանգոտվող նյութով։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պահանջների։ Ջերմատան կառուցման համար անհրաժեշտ կոնստրուկցիաները պետք է լինեն մեկ արտադրողի արտադրության։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</w:p>
          <w:p w:rsidR="00BC6ECC" w:rsidRPr="00686F90" w:rsidRDefault="00BC6ECC" w:rsidP="00BC6ECC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BC6ECC" w:rsidP="00BC6ECC">
            <w:pPr>
              <w:suppressAutoHyphens/>
              <w:ind w:right="193" w:firstLine="0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       </w:t>
            </w:r>
            <w:r w:rsidR="00686F90"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BC6ECC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Առնվազն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1,5 մետր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լայնքով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և 2,2 մետր բարձրությամբ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88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BC6ECC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Ջերմատունը պետք է ունենա միակողմանի կամ երկկողմանի, ավտոմատ կառավարման համակարգով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տանիքում բացվող պատուհաններ և օդափոխիչներ։</w:t>
            </w:r>
            <w:r w:rsidR="00686F90"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E512EB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E512EB" w:rsidRPr="00686F90" w:rsidRDefault="00E512EB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Բույսերի ջրհորդանային համակարգ </w:t>
            </w:r>
            <w:r w:rsidRPr="00E512EB"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  <w:t>(</w:t>
            </w: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հիդրոպոնիկ մշակության դեպքում</w:t>
            </w:r>
            <w:r w:rsidRPr="00E512EB"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  <w:t>)</w:t>
            </w:r>
          </w:p>
          <w:p w:rsidR="00E512EB" w:rsidRP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կամ պլաստմասսայե ջրհորդանների համակարգ</w:t>
            </w:r>
          </w:p>
        </w:tc>
      </w:tr>
      <w:tr w:rsidR="00E512EB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E512EB" w:rsidRPr="00686F90" w:rsidRDefault="00E512EB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Հիմքեր</w:t>
            </w:r>
          </w:p>
          <w:p w:rsidR="00E512EB" w:rsidRP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Ջերմատան հիմքերը պետք է տեղադրվեն առնվազն 80 սմ խորությամբ՝ բետոնային ամրակցմամբ</w:t>
            </w:r>
          </w:p>
        </w:tc>
      </w:tr>
      <w:tr w:rsidR="00686F90" w:rsidRPr="00686F90" w:rsidTr="00686F90">
        <w:trPr>
          <w:cantSplit/>
          <w:trHeight w:val="602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1.2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B36811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EVA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բարձր առաձգականություն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), 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IR (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թերմիկ, ջերմախնայող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թաղանթի նյութ՝ պոլիէթիլեն, հաստությունը 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առնվազն 15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երաշխիք՝ առնվազն 3 սեզոն (3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</w:tc>
      </w:tr>
      <w:tr w:rsidR="00686F90" w:rsidRPr="00B36811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1.2.2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</w:t>
            </w:r>
            <w:r w:rsidR="00153287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խիք՝ առնվազն 3 սեզոն (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153287" w:rsidRPr="00686F90" w:rsidRDefault="00686F90" w:rsidP="00153287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="00153287"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EVA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բարձր առաձգականություն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), 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IR (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թերմիկ, ջերմախնայող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AD (հակակաթոցային), UV (ուլտրամանուշակագույն ճառագայթման դեմ դիմադրողականություն),</w:t>
            </w:r>
            <w:r w:rsidR="00153287"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2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153287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երաշխիք՝ առնվազն 3 սեզոն (3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153287" w:rsidRDefault="00153287" w:rsidP="00153287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Հողային հարստացված զանգվածով մշակության եղանակի դեպքում ոռոգման կաթիլային համակարգը պետք է ունենա պարարտանյութի խառնման և արդյունավետ բաշխման հնարավորություն՝ կաթիլային խողովակաշարի միջոցով։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Հիդրոպոնիկ եղանակով մշակության դեպքում ոռոգման համակարգը պետք է ունենա էլեկտրոնային կարգավորմամբ պարարտանյութի խառնման և արդյունավետ բաշխման հնարավորություն՝ կաթիլային խողովակաշարի միջոցով։</w:t>
            </w:r>
          </w:p>
        </w:tc>
      </w:tr>
      <w:tr w:rsidR="00686F90" w:rsidRPr="00686F90" w:rsidTr="00686F90">
        <w:trPr>
          <w:cantSplit/>
          <w:trHeight w:val="719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153287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686F90" w:rsidRPr="00BC6ECC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153287" w:rsidRPr="00153287" w:rsidRDefault="00686F90" w:rsidP="00153287">
            <w:pPr>
              <w:pStyle w:val="ListParagraph"/>
              <w:numPr>
                <w:ilvl w:val="0"/>
                <w:numId w:val="10"/>
              </w:numPr>
              <w:suppressAutoHyphens/>
              <w:ind w:left="796" w:right="193" w:hanging="27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Default="00686F90" w:rsidP="00153287">
            <w:pPr>
              <w:pStyle w:val="ListParagraph"/>
              <w:numPr>
                <w:ilvl w:val="0"/>
                <w:numId w:val="10"/>
              </w:numPr>
              <w:suppressAutoHyphens/>
              <w:ind w:left="796" w:right="193" w:hanging="27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  <w:r w:rsidR="00153287"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Սարքավորումները պետք է լինեն ցինկապատ կամ չժանգոտվող մետաղից։</w:t>
            </w:r>
          </w:p>
          <w:p w:rsidR="00153287" w:rsidRDefault="00153287" w:rsidP="00153287">
            <w:pPr>
              <w:suppressAutoHyphens/>
              <w:ind w:left="526"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Ջրի և օդի տաքացման եղանակներ՝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գազ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էլեկտրաէներգիա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պինդ և դիզելային վառելիք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այլ էներգակիրներ 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բացառությամբ փայտի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):</w:t>
            </w:r>
          </w:p>
        </w:tc>
      </w:tr>
      <w:tr w:rsidR="00153287" w:rsidRPr="00BC6ECC" w:rsidTr="00B0353B">
        <w:trPr>
          <w:cantSplit/>
          <w:trHeight w:val="7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287" w:rsidRPr="00B0353B" w:rsidRDefault="00B0353B" w:rsidP="00B0353B">
            <w:pPr>
              <w:jc w:val="left"/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</w:pPr>
            <w:r w:rsidRPr="00B0353B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>1.5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287" w:rsidRPr="00B0353B" w:rsidRDefault="00B0353B" w:rsidP="00B0353B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B0353B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Կլիմայի կառավարման համակարգ</w:t>
            </w:r>
          </w:p>
        </w:tc>
      </w:tr>
      <w:tr w:rsidR="00B0353B" w:rsidRPr="00B36811" w:rsidTr="00B0353B">
        <w:trPr>
          <w:cantSplit/>
          <w:trHeight w:val="3581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53B" w:rsidRPr="00B0353B" w:rsidRDefault="00B0353B" w:rsidP="00686F90">
            <w:pPr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1.5.1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53B" w:rsidRDefault="00B0353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Ջերմատունը պետք է ունենա կլիմայի վերահսկման և ջերմատան կառավարման ավտոմատ համակարգ՝ օժտված հատուկ տվիչներով 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սենսորներով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)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։ Այն է՝ քամու ուժգնության, տեղումների, օդի ջերմաստիճանի և հարաբերական խոնավության։ Օդի ջերմաստիճանի և հարաբերական խոնավության տվիչները պետք է տեղադրված լինեն ինչպես ջերմատան ներսում, այնպես էլ ջերմատնից դուրս։</w:t>
            </w:r>
          </w:p>
          <w:p w:rsidR="00B0353B" w:rsidRPr="00B0353B" w:rsidRDefault="00B0353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Կլիմայի կառավարման համակարգով պետք է աշխատեն ջեռուցման համակարգը և օդափոխության պատուհանները, ցանկալի է նաև ջերմախնայող և ստվերարկող վարագույրները, ոռոգման համակարգը։</w:t>
            </w:r>
          </w:p>
        </w:tc>
      </w:tr>
    </w:tbl>
    <w:p w:rsidR="004E0C6E" w:rsidRPr="00686F90" w:rsidRDefault="004E0C6E" w:rsidP="00686F90">
      <w:pPr>
        <w:rPr>
          <w:rFonts w:ascii="GHEA Grapalat" w:hAnsi="GHEA Grapalat"/>
          <w:lang w:val="hy-AM"/>
        </w:rPr>
      </w:pPr>
    </w:p>
    <w:sectPr w:rsidR="004E0C6E" w:rsidRPr="00686F90" w:rsidSect="0041037A">
      <w:pgSz w:w="12240" w:h="15840"/>
      <w:pgMar w:top="540" w:right="144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900"/>
    <w:multiLevelType w:val="hybridMultilevel"/>
    <w:tmpl w:val="1F88F9CC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1C884036"/>
    <w:multiLevelType w:val="hybridMultilevel"/>
    <w:tmpl w:val="36BC43D8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E840E7"/>
    <w:multiLevelType w:val="hybridMultilevel"/>
    <w:tmpl w:val="B5D8D644"/>
    <w:lvl w:ilvl="0" w:tplc="09960D68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2C601B7B"/>
    <w:multiLevelType w:val="hybridMultilevel"/>
    <w:tmpl w:val="E856C746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3B503D10"/>
    <w:multiLevelType w:val="hybridMultilevel"/>
    <w:tmpl w:val="AA90F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E4ADA"/>
    <w:multiLevelType w:val="hybridMultilevel"/>
    <w:tmpl w:val="C3701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6641"/>
    <w:multiLevelType w:val="hybridMultilevel"/>
    <w:tmpl w:val="E2C09B7A"/>
    <w:lvl w:ilvl="0" w:tplc="100E5BB0">
      <w:start w:val="1"/>
      <w:numFmt w:val="decimal"/>
      <w:lvlText w:val="%1)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7" w15:restartNumberingAfterBreak="0">
    <w:nsid w:val="6BA1479B"/>
    <w:multiLevelType w:val="hybridMultilevel"/>
    <w:tmpl w:val="918C0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B50AE"/>
    <w:multiLevelType w:val="hybridMultilevel"/>
    <w:tmpl w:val="CFD01724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733B673D"/>
    <w:multiLevelType w:val="hybridMultilevel"/>
    <w:tmpl w:val="E9D071F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962754C"/>
    <w:multiLevelType w:val="hybridMultilevel"/>
    <w:tmpl w:val="3B4EA4EE"/>
    <w:lvl w:ilvl="0" w:tplc="8CD44ACE">
      <w:start w:val="1"/>
      <w:numFmt w:val="decimal"/>
      <w:lvlText w:val="%1)"/>
      <w:lvlJc w:val="left"/>
      <w:pPr>
        <w:ind w:left="1157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A"/>
    <w:rsid w:val="00153287"/>
    <w:rsid w:val="0041037A"/>
    <w:rsid w:val="004E0C6E"/>
    <w:rsid w:val="00686F90"/>
    <w:rsid w:val="00B0353B"/>
    <w:rsid w:val="00B36811"/>
    <w:rsid w:val="00BC6ECC"/>
    <w:rsid w:val="00E512EB"/>
    <w:rsid w:val="00E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49EE"/>
  <w15:chartTrackingRefBased/>
  <w15:docId w15:val="{077DB59E-4B87-4DAD-A624-E900BA63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7A"/>
    <w:pPr>
      <w:spacing w:after="0" w:line="276" w:lineRule="auto"/>
      <w:ind w:firstLine="437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"/>
    <w:basedOn w:val="Normal"/>
    <w:uiPriority w:val="34"/>
    <w:qFormat/>
    <w:rsid w:val="0041037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1037A"/>
  </w:style>
  <w:style w:type="character" w:customStyle="1" w:styleId="CommentTextChar">
    <w:name w:val="Comment Text Char"/>
    <w:basedOn w:val="DefaultParagraphFont"/>
    <w:link w:val="CommentText"/>
    <w:uiPriority w:val="99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Hovhannes Adajyan</cp:lastModifiedBy>
  <cp:revision>2</cp:revision>
  <dcterms:created xsi:type="dcterms:W3CDTF">2021-05-20T05:38:00Z</dcterms:created>
  <dcterms:modified xsi:type="dcterms:W3CDTF">2021-05-20T05:38:00Z</dcterms:modified>
</cp:coreProperties>
</file>