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7A" w:rsidRPr="00686F90" w:rsidRDefault="0041037A" w:rsidP="00686F90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86F90">
        <w:rPr>
          <w:rFonts w:ascii="GHEA Grapalat" w:hAnsi="GHEA Grapalat"/>
          <w:b/>
          <w:sz w:val="24"/>
          <w:szCs w:val="24"/>
          <w:lang w:val="hy-AM"/>
        </w:rPr>
        <w:t>Աղյուսակ 1</w:t>
      </w:r>
    </w:p>
    <w:p w:rsidR="0041037A" w:rsidRPr="00686F90" w:rsidRDefault="0041037A" w:rsidP="00686F9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6F90">
        <w:rPr>
          <w:rFonts w:ascii="GHEA Grapalat" w:hAnsi="GHEA Grapalat"/>
          <w:b/>
          <w:sz w:val="24"/>
          <w:szCs w:val="24"/>
          <w:lang w:val="hy-AM"/>
        </w:rPr>
        <w:t>Միաշերտ կամ երկշերտ պոլիէթիլենային թաղանթով հողային հարստացված զանգվածով</w:t>
      </w:r>
      <w:r w:rsidRPr="00686F90">
        <w:rPr>
          <w:rFonts w:ascii="GHEA Grapalat" w:hAnsi="GHEA Grapalat"/>
          <w:bCs/>
          <w:sz w:val="18"/>
          <w:szCs w:val="24"/>
          <w:lang w:val="hy-AM"/>
        </w:rPr>
        <w:t xml:space="preserve"> </w:t>
      </w:r>
      <w:r w:rsidRPr="00686F90">
        <w:rPr>
          <w:rFonts w:ascii="GHEA Grapalat" w:hAnsi="GHEA Grapalat"/>
          <w:b/>
          <w:sz w:val="24"/>
          <w:szCs w:val="24"/>
          <w:lang w:val="hy-AM"/>
        </w:rPr>
        <w:t>թունելային ջերմատան հիմնական չափորոշիչները</w:t>
      </w:r>
    </w:p>
    <w:tbl>
      <w:tblPr>
        <w:tblW w:w="10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6"/>
        <w:gridCol w:w="9456"/>
      </w:tblGrid>
      <w:tr w:rsidR="00686F90" w:rsidRPr="00686F90" w:rsidTr="00686F90">
        <w:trPr>
          <w:cantSplit/>
          <w:trHeight w:val="325"/>
        </w:trPr>
        <w:tc>
          <w:tcPr>
            <w:tcW w:w="113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1.1</w:t>
            </w:r>
          </w:p>
        </w:tc>
        <w:tc>
          <w:tcPr>
            <w:tcW w:w="945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 xml:space="preserve">Կոնստրուկցիա </w:t>
            </w:r>
          </w:p>
        </w:tc>
      </w:tr>
      <w:tr w:rsidR="00686F90" w:rsidRPr="00BC6ECC" w:rsidTr="00686F90">
        <w:trPr>
          <w:cantSplit/>
          <w:trHeight w:val="18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1.1.1</w:t>
            </w:r>
          </w:p>
        </w:tc>
        <w:tc>
          <w:tcPr>
            <w:tcW w:w="945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Ջերմ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ատան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 xml:space="preserve"> չափեր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Նվազագույն գագաթնային բարձրություն՝ առնվազն 3.5 մ։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Ջերմատան լայնություն՝ մինչև 12 մ։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Ջերմատան երկարություն՝ առավելագույնը 50 մ։</w:t>
            </w:r>
          </w:p>
        </w:tc>
      </w:tr>
      <w:tr w:rsidR="00686F90" w:rsidRPr="00686F90" w:rsidTr="00686F90">
        <w:trPr>
          <w:cantSplit/>
          <w:trHeight w:val="1346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1.1.2</w:t>
            </w:r>
          </w:p>
        </w:tc>
        <w:tc>
          <w:tcPr>
            <w:tcW w:w="9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eastAsia="Calibri" w:hAnsi="GHEA Grapalat"/>
                <w:b/>
                <w:sz w:val="22"/>
                <w:szCs w:val="22"/>
              </w:rPr>
            </w:pPr>
            <w:r w:rsidRPr="00686F90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Դիմադրողականություն և ծանրաբեռնվածություն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eastAsia="Calibri" w:hAnsi="GHEA Grapalat"/>
                <w:sz w:val="22"/>
                <w:szCs w:val="22"/>
              </w:rPr>
            </w:pP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Քամու դեմ՝ առնվազն 80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կմ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>/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ժ։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Ձյան բեռնվածություն՝ առնվազն 25 կգ/մ</w:t>
            </w:r>
            <w:r w:rsidRPr="00686F90">
              <w:rPr>
                <w:rFonts w:ascii="GHEA Grapalat" w:eastAsia="Calibri" w:hAnsi="GHEA Grapalat"/>
                <w:sz w:val="22"/>
                <w:szCs w:val="22"/>
                <w:vertAlign w:val="superscript"/>
                <w:lang w:val="hy-AM"/>
              </w:rPr>
              <w:t>2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։</w:t>
            </w:r>
          </w:p>
        </w:tc>
      </w:tr>
      <w:tr w:rsidR="00686F90" w:rsidRPr="00BC6ECC" w:rsidTr="00686F90">
        <w:trPr>
          <w:cantSplit/>
          <w:trHeight w:val="18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1.1.3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Կոնստրուկցիա</w:t>
            </w:r>
          </w:p>
          <w:p w:rsidR="00686F90" w:rsidRPr="00686F90" w:rsidRDefault="00686F90" w:rsidP="00686F90">
            <w:pPr>
              <w:tabs>
                <w:tab w:val="left" w:pos="990"/>
                <w:tab w:val="left" w:pos="12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Մետաղական կոնստրուկցիան և այլ ամրակցող նյութերը պետք է լինեն չժանգոտվող մետաղից՝ ցինկապատ՝ տաք մեթոդով, առնվազն AZ-275 ստանդարտ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>ի կամ այլ չժանգոտվող նյութից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ընդ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որում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թույլատրվում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ժանգոտվող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մետաղի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պատումը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չժանգոտվող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նյութով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>։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Կոնստրուկցիան կրող խողովակները պետք է ունենան այնպիսի հաստություն, որը թույլ կտա ունենալ անհրաժեշտ դիմադրողականության և ծանրաբեռնվածության աստիճան, ըստ նշված պահանջների: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Ջերմատան կառուցման համար անհրաժեշտ կրող կոնստրուկցիաները պետք է լինեն մեկ արտադրողի արտադրության:</w:t>
            </w:r>
          </w:p>
          <w:p w:rsidR="00686F90" w:rsidRPr="00686F90" w:rsidRDefault="00686F90" w:rsidP="00686F90">
            <w:pPr>
              <w:tabs>
                <w:tab w:val="left" w:pos="990"/>
                <w:tab w:val="left" w:pos="12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Ջերմատան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հատվածներում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պատուհանների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առկայության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դեպքում՝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գետնից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մինչև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պատուհանները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ճակատային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հատվածներում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պոլիէթիլենային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թաղանթի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փոխարեն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կարելի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օգտագործել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արտադրողի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հավաստագրված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բազմամյա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օգտագործման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առնվազն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5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տարի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պոլիկարբոնատ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 xml:space="preserve">Դռներ 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Առնվազն 90 սմ լայնքով` չժանգոտվող նյութից։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 w:eastAsia="en-GB"/>
              </w:rPr>
              <w:t xml:space="preserve"> </w:t>
            </w:r>
          </w:p>
        </w:tc>
      </w:tr>
      <w:tr w:rsidR="00686F90" w:rsidRPr="00686F90" w:rsidTr="00686F90">
        <w:trPr>
          <w:cantSplit/>
          <w:trHeight w:val="1177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1.1.4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Օդափոխություն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  <w:t xml:space="preserve"> </w:t>
            </w:r>
          </w:p>
          <w:p w:rsidR="00686F90" w:rsidRPr="00686F90" w:rsidRDefault="00686F90" w:rsidP="00686F90">
            <w:pPr>
              <w:tabs>
                <w:tab w:val="left" w:pos="2021"/>
              </w:tabs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Օդափոխությունը պետք է իրականացվի 2 կողային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 w:eastAsia="en-GB"/>
              </w:rPr>
              <w:t>կամ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>ճ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 w:eastAsia="en-GB"/>
              </w:rPr>
              <w:t>ակատային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>կամ</w:t>
            </w:r>
            <w:proofErr w:type="spellEnd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>տանիքի</w:t>
            </w:r>
            <w:proofErr w:type="spellEnd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հատվածներում՝ բացվածքի և օդափոխիչների միջոցով: </w:t>
            </w:r>
          </w:p>
        </w:tc>
      </w:tr>
      <w:tr w:rsidR="00686F90" w:rsidRPr="00686F90" w:rsidTr="00686F90">
        <w:trPr>
          <w:cantSplit/>
          <w:trHeight w:val="730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1.1.5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Պտուտակներ, մալուխներ և ամրակցող դետալներ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Պետք է լինեն բարձրորակ ցինկապատ մետաղից կամ այլ չժանգոտվող մետաղից։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1.2</w:t>
            </w:r>
          </w:p>
        </w:tc>
        <w:tc>
          <w:tcPr>
            <w:tcW w:w="945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  <w:t>Թաղանթներ և ցանցեր</w:t>
            </w:r>
          </w:p>
        </w:tc>
      </w:tr>
      <w:tr w:rsidR="00686F90" w:rsidRPr="00BC6ECC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1.2.1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Մեկ շերտ թաղանթապատման դեպքում թաղանթին ներկայացվող պահանջներ՝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հավելանյութեր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IR (թերմիկ, ջերմախնայող), AD (հակակաթոցային), UV (ուլտրամանուշակագույն ճառագայթման դեմ դիմադրողականություն),</w:t>
            </w:r>
            <w:r w:rsidRPr="00686F90">
              <w:rPr>
                <w:rFonts w:ascii="GHEA Grapalat" w:hAnsi="GHEA Grapalat" w:cs="Calibri"/>
                <w:i/>
                <w:sz w:val="22"/>
                <w:szCs w:val="22"/>
                <w:lang w:val="hy-AM"/>
              </w:rPr>
              <w:t xml:space="preserve"> 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140 միկրոն,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(20 ամիս)։</w:t>
            </w:r>
          </w:p>
        </w:tc>
      </w:tr>
      <w:tr w:rsidR="00686F90" w:rsidRPr="00BC6ECC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lastRenderedPageBreak/>
              <w:t>1.2.2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Երկշերտ թաղանթապատման դեպքում` </w:t>
            </w:r>
          </w:p>
          <w:p w:rsidR="00686F90" w:rsidRPr="00686F90" w:rsidRDefault="00686F90" w:rsidP="00686F90">
            <w:pPr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Վերին շերտ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հավելանյութեր՝ UV (ուլտրամանուշակագույն ճառագայթման դեմ դիմադրողականություն), 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140 միկրոն,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suppressAutoHyphens/>
              <w:ind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( 20 ամիս)։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Ստորին շերտ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suppressAutoHyphens/>
              <w:ind w:right="193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 հ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ավելանյութեր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՝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IR (թերմիկ, ջերմախնայող), AD (հակակաթոցային), UV (ուլտրամանուշակագույն ճառագայթման դեմ դիմադրողականություն),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100 միկրոն,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suppressAutoHyphens/>
              <w:ind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(20 ամիս)։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1.2.3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Միջատապաշտպան ցանց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(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ոչ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պարտադիր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պայման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)</w:t>
            </w:r>
          </w:p>
          <w:p w:rsidR="00686F90" w:rsidRPr="00686F90" w:rsidRDefault="00686F90" w:rsidP="00686F90">
            <w:pPr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Ուլտրամանուշակագույն ճառագայթման դեմ դիմադրողականություն՝ առնվազն 4 տարի, անցքերի մեծություն՝ 50 մեշ 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>(Mesh)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։</w:t>
            </w:r>
          </w:p>
        </w:tc>
      </w:tr>
      <w:tr w:rsidR="00686F90" w:rsidRPr="00686F90" w:rsidTr="00686F90">
        <w:trPr>
          <w:cantSplit/>
          <w:trHeight w:val="463"/>
        </w:trPr>
        <w:tc>
          <w:tcPr>
            <w:tcW w:w="113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1.3</w:t>
            </w:r>
          </w:p>
        </w:tc>
        <w:tc>
          <w:tcPr>
            <w:tcW w:w="945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Ոռոգման կաթիլային համակարգ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Ոռոգման կաթիլային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համակարգը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պետք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է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ունենա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պարարտանյութի խառնման և արդյունավետ բաշխման հնարավորություն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`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կաթիլային խողովակաշարի միջոցով։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1.4</w:t>
            </w:r>
          </w:p>
        </w:tc>
        <w:tc>
          <w:tcPr>
            <w:tcW w:w="945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trike/>
                <w:sz w:val="22"/>
                <w:szCs w:val="22"/>
                <w:lang w:val="ru-RU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Ջեռուցում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ru-RU"/>
              </w:rPr>
              <w:t xml:space="preserve"> 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(ոչ պարտադիր պայման)</w:t>
            </w:r>
          </w:p>
        </w:tc>
      </w:tr>
      <w:tr w:rsidR="00686F90" w:rsidRPr="00BC6ECC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1.4.1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Ջեռուցման համակարգը պետք է ունենա գործարանային տաքացուցիչ։ Կարող է լինել՝</w:t>
            </w:r>
          </w:p>
          <w:p w:rsidR="00686F90" w:rsidRPr="00686F90" w:rsidRDefault="00686F90" w:rsidP="00686F90">
            <w:pPr>
              <w:numPr>
                <w:ilvl w:val="0"/>
                <w:numId w:val="3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կաթսայի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և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խողովակաշարի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կամ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ֆանկոլի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տեսքով,</w:t>
            </w:r>
          </w:p>
          <w:p w:rsidR="00686F90" w:rsidRPr="00686F90" w:rsidRDefault="00686F90" w:rsidP="00686F90">
            <w:pPr>
              <w:numPr>
                <w:ilvl w:val="0"/>
                <w:numId w:val="3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թերմոգեներատորի/օդատաքացուցչի տեսքով, որի դեպքում թարմ օդը պետք է մատակարարվի վառարան արտաքին խողովակով և վառված գազերը նույնպես ուղղվեն ջերմատնից դուրս։</w:t>
            </w:r>
          </w:p>
        </w:tc>
      </w:tr>
    </w:tbl>
    <w:p w:rsidR="0041037A" w:rsidRPr="00686F90" w:rsidRDefault="0041037A" w:rsidP="00686F90">
      <w:pPr>
        <w:pStyle w:val="Header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686F90" w:rsidRDefault="00686F90">
      <w:pPr>
        <w:spacing w:after="160" w:line="259" w:lineRule="auto"/>
        <w:ind w:firstLine="0"/>
        <w:jc w:val="lef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41037A" w:rsidRPr="00686F90" w:rsidRDefault="0041037A" w:rsidP="00686F90">
      <w:pPr>
        <w:pStyle w:val="Header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86F90">
        <w:rPr>
          <w:rFonts w:ascii="GHEA Grapalat" w:hAnsi="GHEA Grapalat"/>
          <w:b/>
          <w:sz w:val="24"/>
          <w:szCs w:val="24"/>
          <w:lang w:val="hy-AM"/>
        </w:rPr>
        <w:lastRenderedPageBreak/>
        <w:t>Աղյուսակ 2</w:t>
      </w:r>
    </w:p>
    <w:p w:rsidR="0041037A" w:rsidRPr="00686F90" w:rsidRDefault="0041037A" w:rsidP="00686F90">
      <w:pPr>
        <w:pStyle w:val="Header"/>
        <w:ind w:firstLine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6F90">
        <w:rPr>
          <w:rFonts w:ascii="GHEA Grapalat" w:hAnsi="GHEA Grapalat"/>
          <w:b/>
          <w:sz w:val="24"/>
          <w:szCs w:val="24"/>
          <w:lang w:val="hy-AM"/>
        </w:rPr>
        <w:t>Պոլիէթիլենային թաղանթով</w:t>
      </w:r>
      <w:r w:rsidRPr="00686F9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686F90">
        <w:rPr>
          <w:rFonts w:ascii="GHEA Grapalat" w:hAnsi="GHEA Grapalat"/>
          <w:b/>
          <w:sz w:val="24"/>
          <w:szCs w:val="24"/>
          <w:lang w:val="hy-AM"/>
        </w:rPr>
        <w:t xml:space="preserve">միաթռիչք (միագագաթ) և բազմաթռիչք (բազմագագաթ) </w:t>
      </w:r>
      <w:r w:rsidRPr="00686F90">
        <w:rPr>
          <w:rFonts w:ascii="GHEA Grapalat" w:hAnsi="GHEA Grapalat" w:cs="Arial"/>
          <w:b/>
          <w:sz w:val="24"/>
          <w:szCs w:val="24"/>
          <w:lang w:val="hy-AM"/>
        </w:rPr>
        <w:t>հողային հարստացված զանգվածով կամ հիդրոպոնիկ եղանակով ջերմատան կառուցման հիմնական չափորոշիչները</w:t>
      </w:r>
    </w:p>
    <w:tbl>
      <w:tblPr>
        <w:tblW w:w="106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5"/>
        <w:gridCol w:w="9440"/>
      </w:tblGrid>
      <w:tr w:rsidR="00686F90" w:rsidRPr="00686F90" w:rsidTr="00686F90">
        <w:trPr>
          <w:cantSplit/>
          <w:trHeight w:val="467"/>
        </w:trPr>
        <w:tc>
          <w:tcPr>
            <w:tcW w:w="1185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1.1</w:t>
            </w:r>
          </w:p>
        </w:tc>
        <w:tc>
          <w:tcPr>
            <w:tcW w:w="9440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 xml:space="preserve">Կոնստրուկցիա </w:t>
            </w:r>
          </w:p>
        </w:tc>
      </w:tr>
      <w:tr w:rsidR="00686F90" w:rsidRPr="00BC6ECC" w:rsidTr="00686F90">
        <w:trPr>
          <w:cantSplit/>
          <w:trHeight w:val="17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1.1.1</w:t>
            </w:r>
          </w:p>
        </w:tc>
        <w:tc>
          <w:tcPr>
            <w:tcW w:w="9440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Ջերմ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ատան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 xml:space="preserve"> չափեր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Նվազագույն գագաթնային բարձրություն՝ առնվազն 3.5 մ։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Ջերմատան լայնություն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(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/>
              </w:rPr>
              <w:t>թռիչք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/>
              </w:rPr>
              <w:t>)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՝ մինչև 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/>
              </w:rPr>
              <w:t>6-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12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/>
              </w:rPr>
              <w:t>,8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մ։</w:t>
            </w:r>
          </w:p>
          <w:p w:rsidR="00686F90" w:rsidRPr="00686F90" w:rsidRDefault="00686F90" w:rsidP="00BC6ECC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Ջերմատան երկարություն՝ 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/>
              </w:rPr>
              <w:t>ծրագրով ներկայացված ջերմատան մակերեսը ապահովելու հաշվով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։</w:t>
            </w:r>
          </w:p>
        </w:tc>
      </w:tr>
      <w:tr w:rsidR="00686F90" w:rsidRPr="00686F90" w:rsidTr="00686F90">
        <w:trPr>
          <w:cantSplit/>
          <w:trHeight w:val="1360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1.1.2</w:t>
            </w:r>
          </w:p>
        </w:tc>
        <w:tc>
          <w:tcPr>
            <w:tcW w:w="9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eastAsia="Calibri" w:hAnsi="GHEA Grapalat"/>
                <w:b/>
                <w:sz w:val="22"/>
                <w:szCs w:val="22"/>
              </w:rPr>
            </w:pPr>
            <w:r w:rsidRPr="00686F90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Դիմադրողականություն և ծանրաբեռնվածություն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eastAsia="Calibri" w:hAnsi="GHEA Grapalat"/>
                <w:sz w:val="22"/>
                <w:szCs w:val="22"/>
              </w:rPr>
            </w:pP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Քամու դեմ՝ առնվազն</w:t>
            </w:r>
            <w:r w:rsidR="00BC6ECC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90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կմ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>/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ժ։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Ձյան բեռնվածություն՝ առնվազն</w:t>
            </w:r>
            <w:r w:rsidR="00BC6ECC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30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կգ/մ</w:t>
            </w:r>
            <w:r w:rsidRPr="00686F90">
              <w:rPr>
                <w:rFonts w:ascii="GHEA Grapalat" w:eastAsia="Calibri" w:hAnsi="GHEA Grapalat"/>
                <w:sz w:val="22"/>
                <w:szCs w:val="22"/>
                <w:vertAlign w:val="superscript"/>
                <w:lang w:val="hy-AM"/>
              </w:rPr>
              <w:t>2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։</w:t>
            </w:r>
          </w:p>
        </w:tc>
      </w:tr>
      <w:tr w:rsidR="00686F90" w:rsidRPr="00BC6ECC" w:rsidTr="00686F90">
        <w:trPr>
          <w:cantSplit/>
          <w:trHeight w:val="17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1.1.3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Կոնստրուկցիա</w:t>
            </w:r>
          </w:p>
          <w:p w:rsidR="00BC6ECC" w:rsidRDefault="00686F90" w:rsidP="00686F90">
            <w:pPr>
              <w:tabs>
                <w:tab w:val="left" w:pos="990"/>
                <w:tab w:val="left" w:pos="1260"/>
              </w:tabs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Մետաղական կոնստրուկցիան և այլ ամրակցող նյութերը պետք է լինեն չժանգոտվող մետաղից՝ 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շենդզիմիրի շարունակական տաք ցինկապատված պողպատից՝ համաձայն 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Z275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և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Z450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ընթացակարգերի՝ ըստ 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NF EN 10326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ստանդարտի կամ այլ չժանգոտվող նյութից, ընդ որում չի թույլատրվում ժանգոտվող մետաղի պատումը չժանգոտվող նյութով։ Կոնստրուկցիան կրող խողովակները պետք է ունենան այնպիսի հաստություն, որը թույլ կտա ունենալ անհրաժեշտ դիմադրողականության և ծանրաբեռնվածության աստիճան, ըստ նշված պահանջների։ Ջերմատան կառուցման համար անհրաժեշտ կոնստրուկցիաները պետք է լինեն մեկ արտադրողի արտադրության։</w:t>
            </w:r>
            <w:r w:rsidR="00BC6ECC" w:rsidRP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</w:t>
            </w:r>
          </w:p>
          <w:p w:rsidR="00BC6ECC" w:rsidRPr="00686F90" w:rsidRDefault="00BC6ECC" w:rsidP="00BC6ECC">
            <w:pPr>
              <w:tabs>
                <w:tab w:val="left" w:pos="990"/>
                <w:tab w:val="left" w:pos="12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Ջերմատան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հատվածներում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պատուհանների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առկայության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դեպքում՝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գետնից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մինչև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պատուհանները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ճակատային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հատվածներում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պոլիէթիլենային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թաղանթի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փոխարեն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կարելի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օգտագործել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արտադրողի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հավաստագրված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բազմամյա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օգտագործման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առնվազն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5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տարի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պոլիկարբոնատ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686F90" w:rsidRPr="00686F90" w:rsidRDefault="00BC6ECC" w:rsidP="00BC6ECC">
            <w:pPr>
              <w:suppressAutoHyphens/>
              <w:ind w:right="193" w:firstLine="0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 xml:space="preserve">       </w:t>
            </w:r>
            <w:r w:rsidR="00686F90"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 xml:space="preserve">Դռներ </w:t>
            </w:r>
          </w:p>
          <w:p w:rsidR="00686F90" w:rsidRPr="00686F90" w:rsidRDefault="00686F90" w:rsidP="00BC6ECC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Առնվազն 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1,5 մետր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լայնքով</w:t>
            </w:r>
            <w:r w:rsidR="00BC6ECC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և 2,2 մետր բարձրությամբ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` չժանգոտվող նյութից։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 w:eastAsia="en-GB"/>
              </w:rPr>
              <w:t xml:space="preserve"> </w:t>
            </w:r>
          </w:p>
        </w:tc>
      </w:tr>
      <w:tr w:rsidR="00686F90" w:rsidRPr="00686F90" w:rsidTr="00686F90">
        <w:trPr>
          <w:cantSplit/>
          <w:trHeight w:val="1188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1.1.4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Օդափոխություն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  <w:t xml:space="preserve"> </w:t>
            </w:r>
          </w:p>
          <w:p w:rsidR="00686F90" w:rsidRPr="00686F90" w:rsidRDefault="00BC6ECC" w:rsidP="00686F90">
            <w:pPr>
              <w:tabs>
                <w:tab w:val="left" w:pos="2021"/>
              </w:tabs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eastAsia="en-GB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Ջերմատունը պետք է ունենա միակողմանի կամ երկկողմանի, ավտոմատ կառավարման համակարգով</w:t>
            </w:r>
            <w:r w:rsidR="00E512EB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տանիքում բացվող պատուհաններ և օդափոխիչներ։</w:t>
            </w:r>
            <w:r w:rsidR="00686F90"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</w:t>
            </w:r>
          </w:p>
        </w:tc>
      </w:tr>
      <w:tr w:rsidR="00686F90" w:rsidRPr="00686F90" w:rsidTr="00686F90">
        <w:trPr>
          <w:cantSplit/>
          <w:trHeight w:val="736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1.1.5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Պտուտակներ, մալուխներ և ամրակցող դետալներ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Պետք է լինեն բարձրորակ ցինկապատ մետաղից կամ այլ չժանգոտվող մետաղից։</w:t>
            </w:r>
          </w:p>
        </w:tc>
      </w:tr>
      <w:tr w:rsidR="00E512EB" w:rsidRPr="00686F90" w:rsidTr="00686F90">
        <w:trPr>
          <w:cantSplit/>
          <w:trHeight w:val="736"/>
        </w:trPr>
        <w:tc>
          <w:tcPr>
            <w:tcW w:w="1185" w:type="dxa"/>
            <w:shd w:val="clear" w:color="auto" w:fill="FFFFFF"/>
            <w:vAlign w:val="center"/>
          </w:tcPr>
          <w:p w:rsidR="00E512EB" w:rsidRPr="00686F90" w:rsidRDefault="00E512EB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12EB" w:rsidRDefault="00E512EB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eastAsia="en-GB"/>
              </w:rPr>
            </w:pPr>
            <w:r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 xml:space="preserve">Բույսերի ջրհորդանային համակարգ </w:t>
            </w:r>
            <w:r w:rsidRPr="00E512EB">
              <w:rPr>
                <w:rFonts w:ascii="GHEA Grapalat" w:hAnsi="GHEA Grapalat" w:cs="Calibri"/>
                <w:b/>
                <w:sz w:val="22"/>
                <w:szCs w:val="22"/>
                <w:lang w:eastAsia="en-GB"/>
              </w:rPr>
              <w:t>(</w:t>
            </w:r>
            <w:r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հիդրոպոնիկ մշակության դեպքում</w:t>
            </w:r>
            <w:r w:rsidRPr="00E512EB">
              <w:rPr>
                <w:rFonts w:ascii="GHEA Grapalat" w:hAnsi="GHEA Grapalat" w:cs="Calibri"/>
                <w:b/>
                <w:sz w:val="22"/>
                <w:szCs w:val="22"/>
                <w:lang w:eastAsia="en-GB"/>
              </w:rPr>
              <w:t>)</w:t>
            </w:r>
          </w:p>
          <w:p w:rsidR="00E512EB" w:rsidRPr="00E512EB" w:rsidRDefault="00E512EB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</w:pPr>
            <w:r w:rsidRPr="00E512EB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Մետաղական կամ պլաստմասսայե ջրհորդանների համակարգ</w:t>
            </w:r>
          </w:p>
        </w:tc>
      </w:tr>
      <w:tr w:rsidR="00E512EB" w:rsidRPr="00686F90" w:rsidTr="00686F90">
        <w:trPr>
          <w:cantSplit/>
          <w:trHeight w:val="736"/>
        </w:trPr>
        <w:tc>
          <w:tcPr>
            <w:tcW w:w="1185" w:type="dxa"/>
            <w:shd w:val="clear" w:color="auto" w:fill="FFFFFF"/>
            <w:vAlign w:val="center"/>
          </w:tcPr>
          <w:p w:rsidR="00E512EB" w:rsidRPr="00686F90" w:rsidRDefault="00E512EB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12EB" w:rsidRDefault="00E512EB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</w:pPr>
            <w:r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Հիմքեր</w:t>
            </w:r>
          </w:p>
          <w:p w:rsidR="00E512EB" w:rsidRPr="00E512EB" w:rsidRDefault="00E512EB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</w:pPr>
            <w:r w:rsidRPr="00E512EB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Ջերմատան հիմքերը պետք է տեղադրվեն առնվազն 80 սմ խորությամբ՝ բետոնային ամրակցմամբ</w:t>
            </w:r>
          </w:p>
        </w:tc>
      </w:tr>
      <w:tr w:rsidR="00686F90" w:rsidRPr="00686F90" w:rsidTr="00686F90">
        <w:trPr>
          <w:cantSplit/>
          <w:trHeight w:val="602"/>
        </w:trPr>
        <w:tc>
          <w:tcPr>
            <w:tcW w:w="1185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lastRenderedPageBreak/>
              <w:t>1.2</w:t>
            </w:r>
          </w:p>
        </w:tc>
        <w:tc>
          <w:tcPr>
            <w:tcW w:w="9440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  <w:t>Թաղանթներ և ցանցեր</w:t>
            </w:r>
          </w:p>
        </w:tc>
      </w:tr>
      <w:tr w:rsidR="00686F90" w:rsidRPr="00BC6ECC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1.2.1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Մեկ շերտ թաղանթապատման դեպքում թաղանթին ներկայացվող պահանջներ՝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հավելանյութեր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E512EB" w:rsidRP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EVA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(</w:t>
            </w:r>
            <w:r w:rsid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բարձր առաձգականություն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), </w:t>
            </w:r>
            <w:r w:rsidR="00E512EB" w:rsidRP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IR (</w:t>
            </w:r>
            <w:r w:rsid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թերմիկ, ջերմախնայող</w:t>
            </w:r>
            <w:r w:rsidR="00E512EB" w:rsidRP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)</w:t>
            </w:r>
            <w:r w:rsid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AD (հակակաթոցային), UV (ուլտրամանուշակագույն ճառագայթման դեմ դիմադրողականություն),</w:t>
            </w:r>
            <w:r w:rsidRPr="00686F90">
              <w:rPr>
                <w:rFonts w:ascii="GHEA Grapalat" w:hAnsi="GHEA Grapalat" w:cs="Calibri"/>
                <w:i/>
                <w:sz w:val="22"/>
                <w:szCs w:val="22"/>
                <w:lang w:val="hy-AM"/>
              </w:rPr>
              <w:t xml:space="preserve"> 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թաղանթի նյութ՝ պոլիէթիլեն, հաստությունը </w:t>
            </w:r>
            <w:r w:rsid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առնվազն 15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0 միկրոն,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</w:t>
            </w:r>
            <w:r w:rsidR="00E512EB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 գործարանային երաշխիք՝ առնվազն 3 սեզոն (3</w:t>
            </w: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0 ամիս)։</w:t>
            </w:r>
          </w:p>
        </w:tc>
      </w:tr>
      <w:tr w:rsidR="00686F90" w:rsidRPr="00BC6ECC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1.2.2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Երկշերտ թաղանթապատման դեպքում` </w:t>
            </w:r>
          </w:p>
          <w:p w:rsidR="00686F90" w:rsidRPr="00686F90" w:rsidRDefault="00686F90" w:rsidP="00686F90">
            <w:pPr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Վերին շերտ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հավելանյութեր՝ UV (ուլտրամանուշակագույն ճառագայթման դեմ դիմադրողականություն), 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140 միկրոն,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suppressAutoHyphens/>
              <w:ind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</w:t>
            </w:r>
            <w:r w:rsidR="00E512EB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 գործարանային երաշ</w:t>
            </w:r>
            <w:r w:rsidR="00153287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խիք՝ առնվազն 3 սեզոն (</w:t>
            </w:r>
            <w:r w:rsidR="00E512EB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3</w:t>
            </w: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0 ամիս)։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Ստորին շերտ</w:t>
            </w:r>
          </w:p>
          <w:p w:rsidR="00153287" w:rsidRPr="00686F90" w:rsidRDefault="00686F90" w:rsidP="00153287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 </w:t>
            </w:r>
            <w:r w:rsidR="00153287"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հավելանյութեր</w:t>
            </w:r>
            <w:r w:rsidR="00153287"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="00153287"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153287" w:rsidRP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EVA</w:t>
            </w:r>
            <w:r w:rsidR="00153287"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(</w:t>
            </w:r>
            <w:r w:rsid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>բարձր առաձգականություն</w:t>
            </w:r>
            <w:r w:rsidR="00153287"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), </w:t>
            </w:r>
            <w:r w:rsidR="00153287" w:rsidRP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IR (</w:t>
            </w:r>
            <w:r w:rsid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>թերմիկ, ջերմախնայող</w:t>
            </w:r>
            <w:r w:rsidR="00153287" w:rsidRPr="00E512EB">
              <w:rPr>
                <w:rFonts w:ascii="GHEA Grapalat" w:hAnsi="GHEA Grapalat" w:cs="Calibri"/>
                <w:sz w:val="22"/>
                <w:szCs w:val="22"/>
                <w:lang w:val="hy-AM"/>
              </w:rPr>
              <w:t>)</w:t>
            </w:r>
            <w:r w:rsid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="00153287"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AD (հակակաթոցային), UV (ուլտրամանուշակագույն ճառագայթման դեմ դիմադրողականություն),</w:t>
            </w:r>
            <w:r w:rsidR="00153287" w:rsidRPr="00686F90">
              <w:rPr>
                <w:rFonts w:ascii="GHEA Grapalat" w:hAnsi="GHEA Grapalat" w:cs="Calibri"/>
                <w:i/>
                <w:sz w:val="22"/>
                <w:szCs w:val="22"/>
                <w:lang w:val="hy-AM"/>
              </w:rPr>
              <w:t xml:space="preserve"> 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</w:t>
            </w:r>
            <w:r w:rsid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>2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0 միկրոն,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suppressAutoHyphens/>
              <w:ind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</w:t>
            </w:r>
            <w:r w:rsidR="00153287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 գործարանային երաշխիք՝ առնվազն 3 սեզոն (3</w:t>
            </w: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0 ամիս)։</w:t>
            </w:r>
          </w:p>
        </w:tc>
      </w:tr>
      <w:tr w:rsidR="00686F90" w:rsidRPr="00686F90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1.2.3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Միջատապաշտպան ցանց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(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ոչ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պարտադիր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պայման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)</w:t>
            </w:r>
          </w:p>
          <w:p w:rsidR="00686F90" w:rsidRPr="00686F90" w:rsidRDefault="00686F90" w:rsidP="00686F90">
            <w:pPr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Ուլտրամանուշակագույն ճառագայթման դեմ դիմադրողականություն՝ առնվազն 4 տարի, անցքերի մեծություն՝ 50 մեշ 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>(Mesh)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։</w:t>
            </w:r>
          </w:p>
        </w:tc>
      </w:tr>
      <w:tr w:rsidR="00686F90" w:rsidRPr="00686F90" w:rsidTr="00686F90">
        <w:trPr>
          <w:cantSplit/>
          <w:trHeight w:val="467"/>
        </w:trPr>
        <w:tc>
          <w:tcPr>
            <w:tcW w:w="1185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1.3</w:t>
            </w:r>
          </w:p>
        </w:tc>
        <w:tc>
          <w:tcPr>
            <w:tcW w:w="9440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Ոռոգման կաթիլային համակարգ</w:t>
            </w:r>
          </w:p>
        </w:tc>
      </w:tr>
      <w:tr w:rsidR="00686F90" w:rsidRPr="00686F90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153287" w:rsidRDefault="00153287" w:rsidP="00153287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Հողային հարստացված զանգվածով մշակության եղանակի դեպքում ոռոգման կաթիլային համակարգը պետք է ունենա պարարտանյութի խառնման և արդյունավետ բաշխման հնարավորություն՝ կաթիլային խողովակաշարի միջոցով։</w:t>
            </w:r>
          </w:p>
          <w:p w:rsidR="00153287" w:rsidRPr="00153287" w:rsidRDefault="00153287" w:rsidP="00153287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Հիդրոպոնիկ եղանակով մշակության դեպքում ոռոգման համակարգը պետք է ունենա էլեկտրոնային կարգավորմամբ պարարտանյութի խառնման և արդյունավետ բաշխման հնարավորություն՝ </w:t>
            </w: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կաթիլային խողովակաշարի միջոցով։</w:t>
            </w:r>
          </w:p>
        </w:tc>
      </w:tr>
      <w:tr w:rsidR="00686F90" w:rsidRPr="00686F90" w:rsidTr="00686F90">
        <w:trPr>
          <w:cantSplit/>
          <w:trHeight w:val="719"/>
        </w:trPr>
        <w:tc>
          <w:tcPr>
            <w:tcW w:w="1185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1.4</w:t>
            </w:r>
          </w:p>
        </w:tc>
        <w:tc>
          <w:tcPr>
            <w:tcW w:w="9440" w:type="dxa"/>
            <w:shd w:val="pct10" w:color="auto" w:fill="FFFFFF"/>
            <w:vAlign w:val="center"/>
          </w:tcPr>
          <w:p w:rsidR="00686F90" w:rsidRPr="00686F90" w:rsidRDefault="00686F90" w:rsidP="00153287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trike/>
                <w:sz w:val="22"/>
                <w:szCs w:val="22"/>
                <w:lang w:val="ru-RU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Ջեռուցում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686F90" w:rsidRPr="00BC6ECC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lastRenderedPageBreak/>
              <w:t>1.4.1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Ջեռուցման համակարգը պետք է ունենա գործարանային տաքացուցիչ։ Կարող է լինել՝</w:t>
            </w:r>
          </w:p>
          <w:p w:rsidR="00153287" w:rsidRPr="00153287" w:rsidRDefault="00686F90" w:rsidP="00153287">
            <w:pPr>
              <w:pStyle w:val="ListParagraph"/>
              <w:numPr>
                <w:ilvl w:val="0"/>
                <w:numId w:val="10"/>
              </w:numPr>
              <w:suppressAutoHyphens/>
              <w:ind w:left="796" w:right="193" w:hanging="27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153287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կաթսայի</w:t>
            </w:r>
            <w:r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53287">
              <w:rPr>
                <w:rFonts w:ascii="GHEA Grapalat" w:hAnsi="GHEA Grapalat" w:cs="GHEA Grapalat"/>
                <w:sz w:val="22"/>
                <w:szCs w:val="22"/>
                <w:lang w:val="hy-AM"/>
              </w:rPr>
              <w:t>և</w:t>
            </w:r>
            <w:r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53287">
              <w:rPr>
                <w:rFonts w:ascii="GHEA Grapalat" w:hAnsi="GHEA Grapalat" w:cs="GHEA Grapalat"/>
                <w:sz w:val="22"/>
                <w:szCs w:val="22"/>
                <w:lang w:val="hy-AM"/>
              </w:rPr>
              <w:t>խողովակաշարի</w:t>
            </w:r>
            <w:r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153287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կամ</w:t>
            </w:r>
            <w:r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53287">
              <w:rPr>
                <w:rFonts w:ascii="GHEA Grapalat" w:hAnsi="GHEA Grapalat" w:cs="GHEA Grapalat"/>
                <w:sz w:val="22"/>
                <w:szCs w:val="22"/>
                <w:lang w:val="hy-AM"/>
              </w:rPr>
              <w:t>ֆանկոլի</w:t>
            </w:r>
            <w:r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53287">
              <w:rPr>
                <w:rFonts w:ascii="GHEA Grapalat" w:hAnsi="GHEA Grapalat" w:cs="GHEA Grapalat"/>
                <w:sz w:val="22"/>
                <w:szCs w:val="22"/>
                <w:lang w:val="hy-AM"/>
              </w:rPr>
              <w:t>տեսքով,</w:t>
            </w:r>
          </w:p>
          <w:p w:rsidR="00686F90" w:rsidRDefault="00686F90" w:rsidP="00153287">
            <w:pPr>
              <w:pStyle w:val="ListParagraph"/>
              <w:numPr>
                <w:ilvl w:val="0"/>
                <w:numId w:val="10"/>
              </w:numPr>
              <w:suppressAutoHyphens/>
              <w:ind w:left="796" w:right="193" w:hanging="27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>թերմոգեներատորի/օդատաքացուցչի տեսքով, որի դեպքում թարմ օդը պետք է մատակարարվի վառարան արտաքին խողովակով և վառված գազերը նույնպես ուղղվեն ջերմատնից դուրս։</w:t>
            </w:r>
            <w:r w:rsidR="00153287" w:rsidRP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153287">
              <w:rPr>
                <w:rFonts w:ascii="GHEA Grapalat" w:hAnsi="GHEA Grapalat" w:cs="Calibri"/>
                <w:sz w:val="22"/>
                <w:szCs w:val="22"/>
                <w:lang w:val="hy-AM"/>
              </w:rPr>
              <w:t>Սարքավորումները պետք է լինեն ցինկապատ կամ չժանգոտվող մետաղից։</w:t>
            </w:r>
          </w:p>
          <w:p w:rsidR="00153287" w:rsidRDefault="00153287" w:rsidP="00153287">
            <w:pPr>
              <w:suppressAutoHyphens/>
              <w:ind w:left="526"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Ջրի և օդի տաքացման եղանակներ՝</w:t>
            </w:r>
          </w:p>
          <w:p w:rsidR="00153287" w:rsidRPr="00153287" w:rsidRDefault="00153287" w:rsidP="00153287">
            <w:pPr>
              <w:pStyle w:val="ListParagraph"/>
              <w:numPr>
                <w:ilvl w:val="0"/>
                <w:numId w:val="11"/>
              </w:num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գազ</w:t>
            </w:r>
          </w:p>
          <w:p w:rsidR="00153287" w:rsidRPr="00153287" w:rsidRDefault="00153287" w:rsidP="00153287">
            <w:pPr>
              <w:pStyle w:val="ListParagraph"/>
              <w:numPr>
                <w:ilvl w:val="0"/>
                <w:numId w:val="11"/>
              </w:num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էլեկտրաէներգիա</w:t>
            </w:r>
          </w:p>
          <w:p w:rsidR="00153287" w:rsidRPr="00153287" w:rsidRDefault="00153287" w:rsidP="00153287">
            <w:pPr>
              <w:pStyle w:val="ListParagraph"/>
              <w:numPr>
                <w:ilvl w:val="0"/>
                <w:numId w:val="11"/>
              </w:num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պինդ և դիզելային վառելիք</w:t>
            </w:r>
          </w:p>
          <w:p w:rsidR="00153287" w:rsidRPr="00153287" w:rsidRDefault="00153287" w:rsidP="00153287">
            <w:pPr>
              <w:pStyle w:val="ListParagraph"/>
              <w:numPr>
                <w:ilvl w:val="0"/>
                <w:numId w:val="11"/>
              </w:num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այլ էներգակիրներ </w:t>
            </w: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(</w:t>
            </w: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բացառությամբ փայտի</w:t>
            </w: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):</w:t>
            </w:r>
          </w:p>
        </w:tc>
      </w:tr>
      <w:tr w:rsidR="00153287" w:rsidRPr="00BC6ECC" w:rsidTr="00B0353B">
        <w:trPr>
          <w:cantSplit/>
          <w:trHeight w:val="755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3287" w:rsidRPr="00B0353B" w:rsidRDefault="00B0353B" w:rsidP="00B0353B">
            <w:pPr>
              <w:jc w:val="left"/>
              <w:rPr>
                <w:rFonts w:ascii="GHEA Grapalat" w:hAnsi="GHEA Grapalat" w:cs="Calibri"/>
                <w:b/>
                <w:sz w:val="22"/>
                <w:szCs w:val="22"/>
                <w:lang w:val="ru-RU"/>
              </w:rPr>
            </w:pPr>
            <w:r w:rsidRPr="00B0353B">
              <w:rPr>
                <w:rFonts w:ascii="GHEA Grapalat" w:hAnsi="GHEA Grapalat" w:cs="Calibri"/>
                <w:b/>
                <w:sz w:val="22"/>
                <w:szCs w:val="22"/>
                <w:lang w:val="ru-RU"/>
              </w:rPr>
              <w:t>1.5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3287" w:rsidRPr="00B0353B" w:rsidRDefault="00B0353B" w:rsidP="00B0353B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B0353B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Կլիմայի կառավարման համակարգ</w:t>
            </w:r>
          </w:p>
        </w:tc>
      </w:tr>
      <w:tr w:rsidR="00B0353B" w:rsidRPr="00BC6ECC" w:rsidTr="00B0353B">
        <w:trPr>
          <w:cantSplit/>
          <w:trHeight w:val="3581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353B" w:rsidRPr="00B0353B" w:rsidRDefault="00B0353B" w:rsidP="00686F90">
            <w:pPr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1.5.1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353B" w:rsidRDefault="00B0353B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Ջերմատունը պետք է ունենա կլիմայի վերահսկման և ջերմատան կառավարման ավտոմատ համակարգ՝ օժտված հատուկ տվիչներով </w:t>
            </w: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(</w:t>
            </w: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սենսորներով</w:t>
            </w: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)</w:t>
            </w: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։ Այն է՝ քամու ուժգնության, տեղումների, օդի ջերմաստիճանի և հարաբերական խոնավության։ Օդի ջերմաստիճանի և հարաբերական խոնավության տվիչները պետք է տեղադրված լինեն ինչպես ջերմատան ներսում, այնպես էլ ջերմատնից դուրս։</w:t>
            </w:r>
          </w:p>
          <w:p w:rsidR="00B0353B" w:rsidRPr="00B0353B" w:rsidRDefault="00B0353B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Կլիմայի կառավարմա</w:t>
            </w:r>
            <w:bookmarkStart w:id="0" w:name="_GoBack"/>
            <w:bookmarkEnd w:id="0"/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ն համակարգով պետք է աշխատեն ջեռուցման համակարգը և օդափոխության պատուհանները, ցանկալի է նաև ջերմախնայող և ստվերարկող վարագույրները, ոռոգման համակարգը։</w:t>
            </w:r>
          </w:p>
        </w:tc>
      </w:tr>
    </w:tbl>
    <w:p w:rsidR="004E0C6E" w:rsidRPr="00686F90" w:rsidRDefault="004E0C6E" w:rsidP="00686F90">
      <w:pPr>
        <w:rPr>
          <w:rFonts w:ascii="GHEA Grapalat" w:hAnsi="GHEA Grapalat"/>
          <w:lang w:val="hy-AM"/>
        </w:rPr>
      </w:pPr>
    </w:p>
    <w:sectPr w:rsidR="004E0C6E" w:rsidRPr="00686F90" w:rsidSect="0041037A">
      <w:pgSz w:w="12240" w:h="15840"/>
      <w:pgMar w:top="540" w:right="144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7900"/>
    <w:multiLevelType w:val="hybridMultilevel"/>
    <w:tmpl w:val="1F88F9CC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" w15:restartNumberingAfterBreak="0">
    <w:nsid w:val="1C884036"/>
    <w:multiLevelType w:val="hybridMultilevel"/>
    <w:tmpl w:val="36BC43D8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6E840E7"/>
    <w:multiLevelType w:val="hybridMultilevel"/>
    <w:tmpl w:val="B5D8D644"/>
    <w:lvl w:ilvl="0" w:tplc="09960D68">
      <w:start w:val="1"/>
      <w:numFmt w:val="decimal"/>
      <w:lvlText w:val="%1)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2C601B7B"/>
    <w:multiLevelType w:val="hybridMultilevel"/>
    <w:tmpl w:val="E856C746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" w15:restartNumberingAfterBreak="0">
    <w:nsid w:val="3B503D10"/>
    <w:multiLevelType w:val="hybridMultilevel"/>
    <w:tmpl w:val="AA90FA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E4ADA"/>
    <w:multiLevelType w:val="hybridMultilevel"/>
    <w:tmpl w:val="C3701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16641"/>
    <w:multiLevelType w:val="hybridMultilevel"/>
    <w:tmpl w:val="E2C09B7A"/>
    <w:lvl w:ilvl="0" w:tplc="100E5BB0">
      <w:start w:val="1"/>
      <w:numFmt w:val="decimal"/>
      <w:lvlText w:val="%1)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7" w15:restartNumberingAfterBreak="0">
    <w:nsid w:val="6BA1479B"/>
    <w:multiLevelType w:val="hybridMultilevel"/>
    <w:tmpl w:val="918C0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B50AE"/>
    <w:multiLevelType w:val="hybridMultilevel"/>
    <w:tmpl w:val="CFD01724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9" w15:restartNumberingAfterBreak="0">
    <w:nsid w:val="733B673D"/>
    <w:multiLevelType w:val="hybridMultilevel"/>
    <w:tmpl w:val="E9D071FE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962754C"/>
    <w:multiLevelType w:val="hybridMultilevel"/>
    <w:tmpl w:val="3B4EA4EE"/>
    <w:lvl w:ilvl="0" w:tplc="8CD44ACE">
      <w:start w:val="1"/>
      <w:numFmt w:val="decimal"/>
      <w:lvlText w:val="%1)"/>
      <w:lvlJc w:val="left"/>
      <w:pPr>
        <w:ind w:left="1157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7A"/>
    <w:rsid w:val="00153287"/>
    <w:rsid w:val="0041037A"/>
    <w:rsid w:val="004E0C6E"/>
    <w:rsid w:val="00686F90"/>
    <w:rsid w:val="00B0353B"/>
    <w:rsid w:val="00BC6ECC"/>
    <w:rsid w:val="00E512EB"/>
    <w:rsid w:val="00E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503D"/>
  <w15:chartTrackingRefBased/>
  <w15:docId w15:val="{077DB59E-4B87-4DAD-A624-E900BA63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7A"/>
    <w:pPr>
      <w:spacing w:after="0" w:line="276" w:lineRule="auto"/>
      <w:ind w:firstLine="437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03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037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"/>
    <w:basedOn w:val="Normal"/>
    <w:uiPriority w:val="34"/>
    <w:qFormat/>
    <w:rsid w:val="0041037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1037A"/>
  </w:style>
  <w:style w:type="character" w:customStyle="1" w:styleId="CommentTextChar">
    <w:name w:val="Comment Text Char"/>
    <w:basedOn w:val="DefaultParagraphFont"/>
    <w:link w:val="CommentText"/>
    <w:uiPriority w:val="99"/>
    <w:rsid w:val="0041037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/>
  <dc:description/>
  <cp:lastModifiedBy>Hovhannes Adajyan</cp:lastModifiedBy>
  <cp:revision>2</cp:revision>
  <dcterms:created xsi:type="dcterms:W3CDTF">2021-04-30T11:16:00Z</dcterms:created>
  <dcterms:modified xsi:type="dcterms:W3CDTF">2021-04-30T11:16:00Z</dcterms:modified>
</cp:coreProperties>
</file>