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F3" w:rsidRPr="00F37C32" w:rsidRDefault="00F37C32" w:rsidP="00A825F3">
      <w:pPr>
        <w:spacing w:line="276" w:lineRule="auto"/>
        <w:jc w:val="center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F37C32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Տեղեկատվություն</w:t>
      </w:r>
    </w:p>
    <w:p w:rsidR="00B31725" w:rsidRDefault="00A825F3" w:rsidP="00A825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C97257">
        <w:rPr>
          <w:rFonts w:ascii="GHEA Grapalat" w:hAnsi="GHEA Grapalat"/>
          <w:sz w:val="24"/>
          <w:szCs w:val="24"/>
          <w:lang w:val="hy-AM"/>
        </w:rPr>
        <w:t xml:space="preserve">Մեկնարկել է </w:t>
      </w:r>
      <w:r w:rsidR="00B31725" w:rsidRPr="005D1321">
        <w:rPr>
          <w:rFonts w:ascii="GHEA Grapalat" w:hAnsi="GHEA Grapalat"/>
          <w:sz w:val="24"/>
          <w:szCs w:val="24"/>
        </w:rPr>
        <w:t>2021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թվականի գյուղատնտեսական տարվա համար ապահովագրական պայմանագրերի կնքման </w:t>
      </w:r>
      <w:r w:rsidR="00F37C32">
        <w:rPr>
          <w:rFonts w:ascii="GHEA Grapalat" w:hAnsi="GHEA Grapalat"/>
          <w:sz w:val="24"/>
          <w:szCs w:val="24"/>
          <w:lang w:val="hy-AM"/>
        </w:rPr>
        <w:t>գործընթացը</w:t>
      </w:r>
      <w:r w:rsidR="003975B0">
        <w:rPr>
          <w:rFonts w:ascii="GHEA Grapalat" w:hAnsi="GHEA Grapalat"/>
          <w:sz w:val="24"/>
          <w:szCs w:val="24"/>
          <w:lang w:val="hy-AM"/>
        </w:rPr>
        <w:t>.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975B0" w:rsidRPr="006E2ABB" w:rsidRDefault="003975B0" w:rsidP="003975B0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ABB">
        <w:rPr>
          <w:rFonts w:ascii="GHEA Grapalat" w:hAnsi="GHEA Grapalat"/>
          <w:b/>
          <w:sz w:val="24"/>
          <w:szCs w:val="24"/>
          <w:lang w:val="hy-AM"/>
        </w:rPr>
        <w:t>Գյուղատնտեսության ապահովագրությունն՝ ըստ ապահովագրման ռիսկերի, մշակաբույսերի, ժամկետների և մարզերի</w:t>
      </w:r>
    </w:p>
    <w:tbl>
      <w:tblPr>
        <w:tblStyle w:val="TableGrid"/>
        <w:tblpPr w:leftFromText="180" w:rightFromText="180" w:vertAnchor="text" w:horzAnchor="margin" w:tblpY="587"/>
        <w:tblW w:w="10255" w:type="dxa"/>
        <w:tblLook w:val="04A0" w:firstRow="1" w:lastRow="0" w:firstColumn="1" w:lastColumn="0" w:noHBand="0" w:noVBand="1"/>
      </w:tblPr>
      <w:tblGrid>
        <w:gridCol w:w="2467"/>
        <w:gridCol w:w="2490"/>
        <w:gridCol w:w="2918"/>
        <w:gridCol w:w="2380"/>
      </w:tblGrid>
      <w:tr w:rsidR="00562285" w:rsidRPr="005D1321" w:rsidTr="003975B0">
        <w:trPr>
          <w:trHeight w:val="530"/>
        </w:trPr>
        <w:tc>
          <w:tcPr>
            <w:tcW w:w="2467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ՌԻՍԿ</w:t>
            </w:r>
          </w:p>
        </w:tc>
        <w:tc>
          <w:tcPr>
            <w:tcW w:w="2490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ՄՇԱԿԱԲՈՒՅՍ</w:t>
            </w:r>
          </w:p>
        </w:tc>
        <w:tc>
          <w:tcPr>
            <w:tcW w:w="2918" w:type="dxa"/>
            <w:vAlign w:val="center"/>
          </w:tcPr>
          <w:p w:rsidR="00562285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ՊԱՅՄԱՆԱԳՐԵՐԻ ԿՆՔՄԱՆ ՎԵՐՋՆԱԺԱՄԿԵՏ</w:t>
            </w:r>
          </w:p>
        </w:tc>
        <w:tc>
          <w:tcPr>
            <w:tcW w:w="2380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</w:t>
            </w:r>
            <w:r w:rsidR="006A071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6A071B" w:rsidRPr="005D2130" w:rsidTr="003975B0">
        <w:trPr>
          <w:trHeight w:val="972"/>
        </w:trPr>
        <w:tc>
          <w:tcPr>
            <w:tcW w:w="2467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արկտահարություն և հրդեհ</w:t>
            </w: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sz w:val="24"/>
                <w:szCs w:val="24"/>
                <w:lang w:val="hy-AM"/>
              </w:rPr>
              <w:t>մարտի 25-ը</w:t>
            </w:r>
          </w:p>
        </w:tc>
        <w:tc>
          <w:tcPr>
            <w:tcW w:w="2380" w:type="dxa"/>
            <w:vMerge w:val="restart"/>
            <w:vAlign w:val="center"/>
          </w:tcPr>
          <w:p w:rsidR="003975B0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Արմավիր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Արարատ</w:t>
            </w:r>
          </w:p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Վայոց ձորի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Կոտայք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Տավուշ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Արագածոտն</w:t>
            </w:r>
          </w:p>
        </w:tc>
      </w:tr>
      <w:tr w:rsidR="006A071B" w:rsidRPr="005D1321" w:rsidTr="003975B0">
        <w:trPr>
          <w:trHeight w:val="774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A56490" w:rsidRPr="005D1321" w:rsidTr="003975B0">
        <w:trPr>
          <w:trHeight w:val="363"/>
        </w:trPr>
        <w:tc>
          <w:tcPr>
            <w:tcW w:w="2467" w:type="dxa"/>
            <w:vMerge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20-ը</w:t>
            </w:r>
          </w:p>
        </w:tc>
        <w:tc>
          <w:tcPr>
            <w:tcW w:w="2380" w:type="dxa"/>
            <w:vMerge w:val="restart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A56490" w:rsidRPr="005D1321" w:rsidTr="003975B0">
        <w:trPr>
          <w:trHeight w:val="1045"/>
        </w:trPr>
        <w:tc>
          <w:tcPr>
            <w:tcW w:w="2467" w:type="dxa"/>
            <w:vMerge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աշնանացան և/կամ գարնանացան հաց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ահատիկ</w:t>
            </w:r>
            <w:r w:rsidR="006A071B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(ցորեն, գարի և վարսակ)</w:t>
            </w:r>
          </w:p>
        </w:tc>
        <w:tc>
          <w:tcPr>
            <w:tcW w:w="2918" w:type="dxa"/>
            <w:vAlign w:val="center"/>
          </w:tcPr>
          <w:p w:rsidR="00A56490" w:rsidRPr="005D1321" w:rsidRDefault="00A56490" w:rsidP="005D213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bookmarkStart w:id="0" w:name="_GoBack"/>
            <w:r w:rsidRPr="001A6544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մայիսի </w:t>
            </w:r>
            <w:r w:rsidR="005D2130" w:rsidRPr="001A6544">
              <w:rPr>
                <w:rFonts w:ascii="GHEA Grapalat" w:hAnsi="GHEA Grapalat" w:cs="Calibri"/>
                <w:sz w:val="24"/>
                <w:szCs w:val="24"/>
                <w:lang w:val="hy-AM"/>
              </w:rPr>
              <w:t>20</w:t>
            </w:r>
            <w:r w:rsidRPr="001A6544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  <w:bookmarkEnd w:id="0"/>
          </w:p>
        </w:tc>
        <w:tc>
          <w:tcPr>
            <w:tcW w:w="2380" w:type="dxa"/>
            <w:vMerge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399"/>
        </w:trPr>
        <w:tc>
          <w:tcPr>
            <w:tcW w:w="2467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արկտահարություն</w:t>
            </w:r>
          </w:p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խնձոր</w:t>
            </w:r>
          </w:p>
        </w:tc>
        <w:tc>
          <w:tcPr>
            <w:tcW w:w="2918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ապրիլի 20-ը</w:t>
            </w:r>
          </w:p>
        </w:tc>
        <w:tc>
          <w:tcPr>
            <w:tcW w:w="2380" w:type="dxa"/>
            <w:vMerge w:val="restart"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6A071B" w:rsidRPr="005D1321" w:rsidTr="003975B0">
        <w:trPr>
          <w:trHeight w:val="1332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աշնանացան և/կամ գարնանացան հացահատիկ</w:t>
            </w:r>
            <w:r w:rsidR="00A825F3" w:rsidRPr="00A825F3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(ցորեն, գարի և վարսակ)</w:t>
            </w:r>
          </w:p>
        </w:tc>
        <w:tc>
          <w:tcPr>
            <w:tcW w:w="2918" w:type="dxa"/>
            <w:vAlign w:val="center"/>
          </w:tcPr>
          <w:p w:rsidR="006A071B" w:rsidRPr="005D1321" w:rsidRDefault="006A071B" w:rsidP="005D213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մայիսի </w:t>
            </w:r>
            <w:r w:rsidR="005D2130" w:rsidRPr="001A6544">
              <w:rPr>
                <w:rFonts w:ascii="GHEA Grapalat" w:hAnsi="GHEA Grapalat" w:cs="Calibri"/>
                <w:sz w:val="24"/>
                <w:szCs w:val="24"/>
                <w:lang w:val="hy-AM"/>
              </w:rPr>
              <w:t>20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26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րտի 25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624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6A071B" w:rsidRPr="003A5D20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A825F3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="0042278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A825F3"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 w:val="restart"/>
            <w:vAlign w:val="center"/>
          </w:tcPr>
          <w:p w:rsidR="006A071B" w:rsidRDefault="00BC4F4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15-ը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44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3A5D20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56490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A56490" w:rsidRPr="005D1321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56490" w:rsidRPr="003A5D20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ձմերուկ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և սեխ</w:t>
            </w:r>
          </w:p>
        </w:tc>
        <w:tc>
          <w:tcPr>
            <w:tcW w:w="2918" w:type="dxa"/>
            <w:vAlign w:val="center"/>
          </w:tcPr>
          <w:p w:rsidR="00A56490" w:rsidRDefault="00A56490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ապրիլի 25-ը</w:t>
            </w:r>
          </w:p>
        </w:tc>
        <w:tc>
          <w:tcPr>
            <w:tcW w:w="2380" w:type="dxa"/>
            <w:vAlign w:val="center"/>
          </w:tcPr>
          <w:p w:rsidR="003975B0" w:rsidRDefault="00A56490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>Ար</w:t>
            </w:r>
            <w:r w:rsidR="006A071B">
              <w:rPr>
                <w:rFonts w:ascii="GHEA Grapalat" w:hAnsi="GHEA Grapalat" w:cs="Arial"/>
                <w:sz w:val="24"/>
                <w:szCs w:val="24"/>
                <w:lang w:val="hy-AM"/>
              </w:rPr>
              <w:t>մավիր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A56490" w:rsidRPr="003A5D20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Արարատ</w:t>
            </w:r>
            <w:r w:rsidR="00A56490"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Արագածոտն</w:t>
            </w:r>
          </w:p>
        </w:tc>
      </w:tr>
      <w:tr w:rsidR="006A071B" w:rsidRPr="005D2130" w:rsidTr="003975B0">
        <w:trPr>
          <w:trHeight w:val="633"/>
        </w:trPr>
        <w:tc>
          <w:tcPr>
            <w:tcW w:w="2467" w:type="dxa"/>
            <w:vMerge w:val="restart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Գ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արնանային ցրտահարություն</w:t>
            </w: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918" w:type="dxa"/>
            <w:vMerge w:val="restart"/>
            <w:vAlign w:val="center"/>
          </w:tcPr>
          <w:p w:rsidR="006A071B" w:rsidRPr="005D1321" w:rsidRDefault="006A071B" w:rsidP="00BC4F4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փետրվարի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  <w:r w:rsidR="00BC4F42">
              <w:rPr>
                <w:rFonts w:ascii="GHEA Grapalat" w:hAnsi="GHEA Grapalat" w:cs="Calibri"/>
                <w:sz w:val="24"/>
                <w:szCs w:val="24"/>
                <w:lang w:val="hy-AM"/>
              </w:rPr>
              <w:t>7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3975B0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Արմավիր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Արարատ</w:t>
            </w:r>
          </w:p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Վայոց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ձոր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Կոտայք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Տավուշ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Արագածոտն</w:t>
            </w:r>
          </w:p>
        </w:tc>
      </w:tr>
      <w:tr w:rsidR="006A071B" w:rsidRPr="005D1321" w:rsidTr="003975B0">
        <w:trPr>
          <w:trHeight w:val="885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287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17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6A071B" w:rsidRPr="005D1321" w:rsidRDefault="006A071B" w:rsidP="00A825F3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6A071B" w:rsidRDefault="00A825F3" w:rsidP="00A825F3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</w:t>
            </w:r>
            <w:r w:rsidR="006A071B">
              <w:rPr>
                <w:rFonts w:ascii="GHEA Grapalat" w:hAnsi="GHEA Grapalat" w:cs="Calibri"/>
                <w:sz w:val="24"/>
                <w:szCs w:val="24"/>
                <w:lang w:val="hy-AM"/>
              </w:rPr>
              <w:t>ոլոր մարզերում</w:t>
            </w:r>
          </w:p>
        </w:tc>
      </w:tr>
      <w:tr w:rsidR="006A071B" w:rsidRPr="005D1321" w:rsidTr="003975B0">
        <w:trPr>
          <w:trHeight w:val="773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62285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971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Pr="00562285" w:rsidRDefault="006A071B" w:rsidP="0042278A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 w:val="restart"/>
            <w:vAlign w:val="center"/>
          </w:tcPr>
          <w:p w:rsidR="006A071B" w:rsidRDefault="00BC4F4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15-ը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498"/>
        </w:trPr>
        <w:tc>
          <w:tcPr>
            <w:tcW w:w="2467" w:type="dxa"/>
            <w:vMerge/>
            <w:vAlign w:val="center"/>
          </w:tcPr>
          <w:p w:rsidR="006A071B" w:rsidRPr="005D1321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2130" w:rsidTr="003975B0">
        <w:trPr>
          <w:trHeight w:val="345"/>
        </w:trPr>
        <w:tc>
          <w:tcPr>
            <w:tcW w:w="2467" w:type="dxa"/>
            <w:vMerge w:val="restart"/>
            <w:vAlign w:val="center"/>
          </w:tcPr>
          <w:p w:rsidR="006A071B" w:rsidRPr="00A825F3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ամակցված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ռիսկեր</w:t>
            </w:r>
            <w:r w:rsidR="00A825F3">
              <w:rPr>
                <w:rFonts w:ascii="GHEA Grapalat" w:hAnsi="GHEA Grapalat" w:cs="Calibri"/>
                <w:sz w:val="24"/>
                <w:szCs w:val="24"/>
              </w:rPr>
              <w:t>*</w:t>
            </w: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918" w:type="dxa"/>
            <w:vMerge w:val="restart"/>
            <w:vAlign w:val="center"/>
          </w:tcPr>
          <w:p w:rsidR="006A071B" w:rsidRPr="00562285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փետրվարի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20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6A071B" w:rsidRPr="0052372D" w:rsidRDefault="00A825F3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Ապահովագրվող մշակաբույսերի համակցված ռիսկերն ընդգրկող մարզերում</w:t>
            </w:r>
            <w:r w:rsidR="006A071B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</w:tc>
      </w:tr>
      <w:tr w:rsidR="006A071B" w:rsidRPr="005D1321" w:rsidTr="003975B0">
        <w:trPr>
          <w:trHeight w:val="413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345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597"/>
        </w:trPr>
        <w:tc>
          <w:tcPr>
            <w:tcW w:w="2467" w:type="dxa"/>
            <w:vMerge/>
          </w:tcPr>
          <w:p w:rsidR="006A071B" w:rsidRPr="005D1321" w:rsidRDefault="006A071B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6A071B" w:rsidRPr="00EE2F2D" w:rsidRDefault="006A071B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C4F42" w:rsidRPr="005D1321" w:rsidTr="003975B0">
        <w:trPr>
          <w:trHeight w:val="1007"/>
        </w:trPr>
        <w:tc>
          <w:tcPr>
            <w:tcW w:w="2467" w:type="dxa"/>
            <w:vMerge/>
          </w:tcPr>
          <w:p w:rsidR="00BC4F42" w:rsidRPr="005D1321" w:rsidRDefault="00BC4F42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C4F42" w:rsidRPr="00A825F3" w:rsidRDefault="00BC4F42" w:rsidP="0042278A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Pr="00A825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 w:val="restart"/>
            <w:vAlign w:val="center"/>
          </w:tcPr>
          <w:p w:rsidR="00BC4F42" w:rsidRDefault="00BC4F4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15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ը</w:t>
            </w:r>
          </w:p>
        </w:tc>
        <w:tc>
          <w:tcPr>
            <w:tcW w:w="2380" w:type="dxa"/>
            <w:vMerge/>
            <w:vAlign w:val="center"/>
          </w:tcPr>
          <w:p w:rsidR="00BC4F42" w:rsidRDefault="00BC4F4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C4F42" w:rsidRPr="005D1321" w:rsidTr="003975B0">
        <w:trPr>
          <w:trHeight w:val="471"/>
        </w:trPr>
        <w:tc>
          <w:tcPr>
            <w:tcW w:w="2467" w:type="dxa"/>
            <w:vMerge/>
          </w:tcPr>
          <w:p w:rsidR="00BC4F42" w:rsidRPr="005D1321" w:rsidRDefault="00BC4F42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C4F42" w:rsidRDefault="00BC4F4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/>
            <w:vAlign w:val="center"/>
          </w:tcPr>
          <w:p w:rsidR="00BC4F42" w:rsidRDefault="00BC4F4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C4F42" w:rsidRDefault="00BC4F4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264"/>
        </w:trPr>
        <w:tc>
          <w:tcPr>
            <w:tcW w:w="2467" w:type="dxa"/>
            <w:vMerge/>
          </w:tcPr>
          <w:p w:rsidR="006A071B" w:rsidRPr="005D1321" w:rsidRDefault="006A071B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6A071B" w:rsidRDefault="00BC4F4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</w:tbl>
    <w:p w:rsidR="00A825F3" w:rsidRDefault="00562285" w:rsidP="00A825F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62285" w:rsidRDefault="00A825F3" w:rsidP="00A825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25F3">
        <w:rPr>
          <w:rFonts w:ascii="GHEA Grapalat" w:hAnsi="GHEA Grapalat" w:cs="Arial"/>
          <w:sz w:val="24"/>
          <w:szCs w:val="24"/>
          <w:lang w:val="hy-AM"/>
        </w:rPr>
        <w:t>*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62285" w:rsidRPr="00A825F3">
        <w:rPr>
          <w:rFonts w:ascii="GHEA Grapalat" w:hAnsi="GHEA Grapalat" w:cs="Arial"/>
          <w:sz w:val="24"/>
          <w:szCs w:val="24"/>
          <w:lang w:val="hy-AM"/>
        </w:rPr>
        <w:t>Ծիրանի, խաղողի և դեղձի ապահովագրության դեպքում</w:t>
      </w:r>
      <w:r w:rsidR="00562285" w:rsidRPr="00A825F3">
        <w:rPr>
          <w:rFonts w:ascii="GHEA Grapalat" w:hAnsi="GHEA Grapalat" w:cs="Calibri"/>
          <w:sz w:val="24"/>
          <w:szCs w:val="24"/>
          <w:lang w:val="hy-AM"/>
        </w:rPr>
        <w:t xml:space="preserve"> Պայմանագիրը կարող է կնքվել ինչպես «կարկտահարություն և հրդեհ» կամ «գարնանային ցրտահարություն» ռիսկերի գծով առանձին, այնպես էլ դրանց համակցմամբ:</w:t>
      </w:r>
      <w:r w:rsidRPr="00A825F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62285" w:rsidRPr="00562285">
        <w:rPr>
          <w:rFonts w:ascii="GHEA Grapalat" w:hAnsi="GHEA Grapalat"/>
          <w:sz w:val="24"/>
          <w:szCs w:val="24"/>
          <w:lang w:val="hy-AM"/>
        </w:rPr>
        <w:t>Սալորի, կարտոֆիլի ապահովագրության դեպքում Պայմանագիրը կարող է կնքվել ինչպես «կարկտահարություն» կամ «գարնանային ցրտահարություն» ռիսկերի գծով առանձին, այնպես էլ դրանց համակցմամբ:</w:t>
      </w:r>
    </w:p>
    <w:p w:rsidR="003975B0" w:rsidRDefault="003975B0">
      <w:pPr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br w:type="page"/>
      </w:r>
    </w:p>
    <w:p w:rsidR="003975B0" w:rsidRPr="006E2ABB" w:rsidRDefault="003975B0" w:rsidP="003975B0">
      <w:pPr>
        <w:spacing w:line="276" w:lineRule="auto"/>
        <w:jc w:val="center"/>
        <w:rPr>
          <w:rFonts w:ascii="GHEA Grapalat" w:hAnsi="GHEA Grapalat"/>
          <w:b/>
          <w:sz w:val="24"/>
          <w:szCs w:val="32"/>
          <w:lang w:val="hy-AM"/>
        </w:rPr>
      </w:pPr>
      <w:r w:rsidRPr="006E2ABB">
        <w:rPr>
          <w:rFonts w:ascii="GHEA Grapalat" w:hAnsi="GHEA Grapalat"/>
          <w:b/>
          <w:sz w:val="24"/>
          <w:szCs w:val="32"/>
          <w:lang w:val="hy-AM"/>
        </w:rPr>
        <w:lastRenderedPageBreak/>
        <w:t>Գյուղատնտեսության ապահովագրության ապահովագրական գումարները</w:t>
      </w:r>
    </w:p>
    <w:p w:rsidR="003975B0" w:rsidRPr="001100EC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1100EC">
        <w:rPr>
          <w:rFonts w:ascii="GHEA Grapalat" w:hAnsi="GHEA Grapalat" w:cs="Calibri"/>
          <w:b/>
          <w:i/>
          <w:sz w:val="24"/>
          <w:szCs w:val="24"/>
          <w:lang w:val="hy-AM"/>
        </w:rPr>
        <w:t>Ծ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>իրանի ապահովագրության դեպքում</w:t>
      </w:r>
      <w:r w:rsidRPr="001100EC">
        <w:rPr>
          <w:rFonts w:ascii="GHEA Grapalat" w:hAnsi="GHEA Grapalat" w:cs="Calibri"/>
          <w:b/>
          <w:i/>
          <w:sz w:val="24"/>
          <w:szCs w:val="24"/>
          <w:lang w:val="hy-AM"/>
        </w:rPr>
        <w:t>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5D2130">
        <w:tc>
          <w:tcPr>
            <w:tcW w:w="4713" w:type="dxa"/>
          </w:tcPr>
          <w:p w:rsidR="003975B0" w:rsidRPr="009732DE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9732DE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1,200,000 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1,400,000 </w:t>
            </w:r>
          </w:p>
        </w:tc>
      </w:tr>
    </w:tbl>
    <w:p w:rsidR="003975B0" w:rsidRPr="007A6B95" w:rsidRDefault="003975B0" w:rsidP="003975B0">
      <w:pPr>
        <w:ind w:left="426"/>
        <w:jc w:val="both"/>
        <w:rPr>
          <w:rFonts w:ascii="GHEA Grapalat" w:hAnsi="GHEA Grapalat" w:cs="Calibri"/>
          <w:i/>
          <w:sz w:val="24"/>
          <w:szCs w:val="24"/>
        </w:rPr>
      </w:pPr>
    </w:p>
    <w:p w:rsidR="003975B0" w:rsidRPr="00B128B5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Խ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>աղողի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5D2130">
        <w:tc>
          <w:tcPr>
            <w:tcW w:w="4713" w:type="dxa"/>
          </w:tcPr>
          <w:p w:rsidR="003975B0" w:rsidRPr="009732DE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9732DE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1,250,000 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1,500,000 </w:t>
            </w:r>
          </w:p>
        </w:tc>
      </w:tr>
    </w:tbl>
    <w:p w:rsidR="003975B0" w:rsidRDefault="003975B0" w:rsidP="003975B0">
      <w:pPr>
        <w:ind w:left="426"/>
        <w:jc w:val="both"/>
        <w:rPr>
          <w:rFonts w:ascii="GHEA Grapalat" w:hAnsi="GHEA Grapalat" w:cs="Calibri"/>
          <w:i/>
          <w:sz w:val="24"/>
          <w:szCs w:val="24"/>
        </w:rPr>
      </w:pPr>
    </w:p>
    <w:p w:rsidR="003975B0" w:rsidRPr="00B128B5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Դ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>եղձի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5D2130">
        <w:tc>
          <w:tcPr>
            <w:tcW w:w="4713" w:type="dxa"/>
          </w:tcPr>
          <w:p w:rsidR="003975B0" w:rsidRPr="009732DE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9732DE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800,000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</w:t>
            </w: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8B76F7">
              <w:rPr>
                <w:rFonts w:ascii="GHEA Grapalat" w:hAnsi="GHEA Grapalat"/>
                <w:sz w:val="24"/>
                <w:szCs w:val="24"/>
              </w:rPr>
              <w:t>000,000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1,300,000 </w:t>
            </w:r>
          </w:p>
        </w:tc>
      </w:tr>
    </w:tbl>
    <w:p w:rsidR="003975B0" w:rsidRPr="009C1A8C" w:rsidRDefault="003975B0" w:rsidP="003975B0">
      <w:pPr>
        <w:rPr>
          <w:rFonts w:ascii="GHEA Grapalat" w:hAnsi="GHEA Grapalat"/>
        </w:rPr>
      </w:pPr>
    </w:p>
    <w:p w:rsidR="003975B0" w:rsidRPr="00F24629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Խ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>նձորի ապահովագրության դեպքում</w:t>
      </w:r>
      <w:r>
        <w:rPr>
          <w:rFonts w:ascii="GHEA Grapalat" w:hAnsi="GHEA Grapalat" w:cs="Calibri"/>
          <w:b/>
          <w:i/>
          <w:sz w:val="24"/>
          <w:szCs w:val="24"/>
        </w:rPr>
        <w:t>՝</w:t>
      </w:r>
    </w:p>
    <w:tbl>
      <w:tblPr>
        <w:tblW w:w="9427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410"/>
        <w:gridCol w:w="2693"/>
        <w:gridCol w:w="2090"/>
      </w:tblGrid>
      <w:tr w:rsidR="003975B0" w:rsidRPr="005D2130" w:rsidTr="00B30762">
        <w:tc>
          <w:tcPr>
            <w:tcW w:w="2234" w:type="dxa"/>
            <w:shd w:val="clear" w:color="auto" w:fill="auto"/>
          </w:tcPr>
          <w:p w:rsidR="003975B0" w:rsidRPr="009732DE" w:rsidRDefault="003975B0" w:rsidP="005D213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9732D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32DE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5B0" w:rsidRPr="009732DE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Ավանդական այգի</w:t>
            </w:r>
          </w:p>
          <w:p w:rsidR="003975B0" w:rsidRPr="009732DE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2693" w:type="dxa"/>
            <w:shd w:val="clear" w:color="auto" w:fill="auto"/>
          </w:tcPr>
          <w:p w:rsidR="003975B0" w:rsidRPr="009732DE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Կիսաինտենսիվ այգի</w:t>
            </w:r>
          </w:p>
          <w:p w:rsidR="003975B0" w:rsidRPr="009732DE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2090" w:type="dxa"/>
            <w:shd w:val="clear" w:color="auto" w:fill="auto"/>
          </w:tcPr>
          <w:p w:rsidR="003975B0" w:rsidRPr="009732DE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Ինտենսիվ այգի</w:t>
            </w:r>
          </w:p>
          <w:p w:rsidR="003975B0" w:rsidRPr="009732DE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732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</w:tr>
      <w:tr w:rsidR="003975B0" w:rsidRPr="00F13E00" w:rsidTr="00B30762">
        <w:tc>
          <w:tcPr>
            <w:tcW w:w="2234" w:type="dxa"/>
            <w:shd w:val="clear" w:color="auto" w:fill="auto"/>
          </w:tcPr>
          <w:p w:rsidR="003975B0" w:rsidRPr="00B128B5" w:rsidRDefault="003975B0" w:rsidP="005D213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28B5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500,000</w:t>
            </w:r>
          </w:p>
        </w:tc>
        <w:tc>
          <w:tcPr>
            <w:tcW w:w="2693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2,000,000</w:t>
            </w:r>
          </w:p>
        </w:tc>
        <w:tc>
          <w:tcPr>
            <w:tcW w:w="2090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4,000,000</w:t>
            </w:r>
          </w:p>
        </w:tc>
      </w:tr>
      <w:tr w:rsidR="003975B0" w:rsidRPr="00F13E00" w:rsidTr="00B30762">
        <w:tc>
          <w:tcPr>
            <w:tcW w:w="2234" w:type="dxa"/>
            <w:shd w:val="clear" w:color="auto" w:fill="auto"/>
          </w:tcPr>
          <w:p w:rsidR="003975B0" w:rsidRPr="00B128B5" w:rsidRDefault="003975B0" w:rsidP="005D213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28B5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800,000</w:t>
            </w:r>
          </w:p>
        </w:tc>
        <w:tc>
          <w:tcPr>
            <w:tcW w:w="2693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4,000,000</w:t>
            </w:r>
          </w:p>
        </w:tc>
        <w:tc>
          <w:tcPr>
            <w:tcW w:w="2090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6,000,000</w:t>
            </w:r>
          </w:p>
        </w:tc>
      </w:tr>
      <w:tr w:rsidR="003975B0" w:rsidRPr="00F13E00" w:rsidTr="00B30762">
        <w:tc>
          <w:tcPr>
            <w:tcW w:w="2234" w:type="dxa"/>
            <w:shd w:val="clear" w:color="auto" w:fill="auto"/>
          </w:tcPr>
          <w:p w:rsidR="003975B0" w:rsidRPr="00B128B5" w:rsidRDefault="003975B0" w:rsidP="005D213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28B5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1,000,000</w:t>
            </w:r>
          </w:p>
        </w:tc>
        <w:tc>
          <w:tcPr>
            <w:tcW w:w="2693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6,000,000</w:t>
            </w:r>
          </w:p>
        </w:tc>
        <w:tc>
          <w:tcPr>
            <w:tcW w:w="2090" w:type="dxa"/>
            <w:shd w:val="clear" w:color="auto" w:fill="auto"/>
          </w:tcPr>
          <w:p w:rsidR="003975B0" w:rsidRPr="00F13E00" w:rsidRDefault="003975B0" w:rsidP="005D2130">
            <w:pPr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3E00">
              <w:rPr>
                <w:rFonts w:ascii="GHEA Grapalat" w:hAnsi="GHEA Grapalat"/>
                <w:sz w:val="24"/>
                <w:szCs w:val="24"/>
                <w:lang w:val="hy-AM"/>
              </w:rPr>
              <w:t>8,000,000</w:t>
            </w:r>
          </w:p>
        </w:tc>
      </w:tr>
    </w:tbl>
    <w:p w:rsidR="003975B0" w:rsidRDefault="003975B0" w:rsidP="003975B0">
      <w:pPr>
        <w:ind w:left="426"/>
        <w:rPr>
          <w:rFonts w:ascii="GHEA Grapalat" w:hAnsi="GHEA Grapalat"/>
          <w:lang w:val="hy-AM"/>
        </w:rPr>
      </w:pPr>
    </w:p>
    <w:p w:rsidR="00B30762" w:rsidRDefault="00B30762">
      <w:pPr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hy-AM"/>
        </w:rPr>
        <w:br w:type="page"/>
      </w:r>
    </w:p>
    <w:p w:rsidR="003975B0" w:rsidRPr="00BA73D4" w:rsidRDefault="003975B0" w:rsidP="003975B0">
      <w:pPr>
        <w:ind w:left="426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BA73D4">
        <w:rPr>
          <w:rFonts w:ascii="GHEA Grapalat" w:hAnsi="GHEA Grapalat" w:cs="Calibri"/>
          <w:b/>
          <w:i/>
          <w:sz w:val="24"/>
          <w:szCs w:val="24"/>
          <w:lang w:val="hy-AM"/>
        </w:rPr>
        <w:lastRenderedPageBreak/>
        <w:t>Հ</w:t>
      </w:r>
      <w:r w:rsidRPr="00F24629">
        <w:rPr>
          <w:rFonts w:ascii="GHEA Grapalat" w:hAnsi="GHEA Grapalat" w:cs="Calibri"/>
          <w:b/>
          <w:i/>
          <w:sz w:val="24"/>
          <w:szCs w:val="24"/>
          <w:lang w:val="hy-AM"/>
        </w:rPr>
        <w:t>ացահատիկի (ցորեն/գարի</w:t>
      </w:r>
      <w:r w:rsidRPr="00BA73D4">
        <w:rPr>
          <w:rFonts w:ascii="GHEA Grapalat" w:hAnsi="GHEA Grapalat" w:cs="Calibri"/>
          <w:b/>
          <w:i/>
          <w:sz w:val="24"/>
          <w:szCs w:val="24"/>
          <w:lang w:val="hy-AM"/>
        </w:rPr>
        <w:t>/վարսակ</w:t>
      </w:r>
      <w:r w:rsidRPr="00F24629">
        <w:rPr>
          <w:rFonts w:ascii="GHEA Grapalat" w:hAnsi="GHEA Grapalat" w:cs="Calibri"/>
          <w:b/>
          <w:i/>
          <w:sz w:val="24"/>
          <w:szCs w:val="24"/>
          <w:lang w:val="hy-AM"/>
        </w:rPr>
        <w:t>)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865"/>
        <w:gridCol w:w="1673"/>
        <w:gridCol w:w="1985"/>
        <w:gridCol w:w="1948"/>
      </w:tblGrid>
      <w:tr w:rsidR="003975B0" w:rsidRPr="008B76F7" w:rsidTr="005D2130">
        <w:tc>
          <w:tcPr>
            <w:tcW w:w="1956" w:type="dxa"/>
            <w:vMerge w:val="restart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</w:p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Արտադրության գոտի</w:t>
            </w:r>
          </w:p>
        </w:tc>
        <w:tc>
          <w:tcPr>
            <w:tcW w:w="3538" w:type="dxa"/>
            <w:gridSpan w:val="2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Աշնանացան</w:t>
            </w:r>
          </w:p>
        </w:tc>
        <w:tc>
          <w:tcPr>
            <w:tcW w:w="3933" w:type="dxa"/>
            <w:gridSpan w:val="2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Գարնանացան</w:t>
            </w:r>
          </w:p>
        </w:tc>
      </w:tr>
      <w:tr w:rsidR="003975B0" w:rsidRPr="005D2130" w:rsidTr="005D2130">
        <w:tc>
          <w:tcPr>
            <w:tcW w:w="1956" w:type="dxa"/>
            <w:vMerge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Ոռոգվող դաշտեր</w:t>
            </w:r>
          </w:p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673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Չոռոգվող դաշտեր</w:t>
            </w:r>
          </w:p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985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Ոռոգվող դաշտեր</w:t>
            </w:r>
          </w:p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948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Չոռոգվող դաշտեր</w:t>
            </w:r>
          </w:p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</w:tr>
      <w:tr w:rsidR="003975B0" w:rsidRPr="008B76F7" w:rsidTr="005D2130">
        <w:tc>
          <w:tcPr>
            <w:tcW w:w="1956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300,000</w:t>
            </w:r>
          </w:p>
        </w:tc>
        <w:tc>
          <w:tcPr>
            <w:tcW w:w="1673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250,000</w:t>
            </w:r>
          </w:p>
        </w:tc>
        <w:tc>
          <w:tcPr>
            <w:tcW w:w="198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250,000</w:t>
            </w:r>
          </w:p>
        </w:tc>
        <w:tc>
          <w:tcPr>
            <w:tcW w:w="1948" w:type="dxa"/>
          </w:tcPr>
          <w:p w:rsidR="003975B0" w:rsidRPr="008B76F7" w:rsidRDefault="003975B0" w:rsidP="005D2130">
            <w:pPr>
              <w:ind w:firstLine="720"/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200,000</w:t>
            </w:r>
          </w:p>
        </w:tc>
      </w:tr>
      <w:tr w:rsidR="003975B0" w:rsidRPr="008B76F7" w:rsidTr="005D2130">
        <w:tc>
          <w:tcPr>
            <w:tcW w:w="1956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350,000</w:t>
            </w:r>
          </w:p>
        </w:tc>
        <w:tc>
          <w:tcPr>
            <w:tcW w:w="1673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280,000</w:t>
            </w:r>
          </w:p>
        </w:tc>
        <w:tc>
          <w:tcPr>
            <w:tcW w:w="198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280,000</w:t>
            </w:r>
          </w:p>
        </w:tc>
        <w:tc>
          <w:tcPr>
            <w:tcW w:w="1948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230,000</w:t>
            </w:r>
          </w:p>
        </w:tc>
      </w:tr>
      <w:tr w:rsidR="003975B0" w:rsidRPr="008B76F7" w:rsidTr="005D2130">
        <w:tc>
          <w:tcPr>
            <w:tcW w:w="1956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380,000</w:t>
            </w:r>
          </w:p>
        </w:tc>
        <w:tc>
          <w:tcPr>
            <w:tcW w:w="1673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330,000</w:t>
            </w:r>
          </w:p>
        </w:tc>
        <w:tc>
          <w:tcPr>
            <w:tcW w:w="198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300,000</w:t>
            </w:r>
          </w:p>
        </w:tc>
        <w:tc>
          <w:tcPr>
            <w:tcW w:w="1948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  <w:lang w:val="hy-AM"/>
              </w:rPr>
              <w:t>250,000</w:t>
            </w:r>
          </w:p>
        </w:tc>
      </w:tr>
    </w:tbl>
    <w:p w:rsidR="003975B0" w:rsidRPr="00884E4E" w:rsidRDefault="003975B0" w:rsidP="003975B0">
      <w:pPr>
        <w:ind w:left="426"/>
        <w:rPr>
          <w:rFonts w:ascii="GHEA Grapalat" w:hAnsi="GHEA Grapalat" w:cs="Calibri"/>
          <w:b/>
          <w:i/>
          <w:sz w:val="24"/>
          <w:szCs w:val="24"/>
          <w:lang w:val="ru-RU"/>
        </w:rPr>
      </w:pPr>
    </w:p>
    <w:p w:rsidR="003975B0" w:rsidRPr="00B128B5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Ս</w:t>
      </w:r>
      <w:r w:rsidRPr="00884E4E">
        <w:rPr>
          <w:rFonts w:ascii="GHEA Grapalat" w:hAnsi="GHEA Grapalat" w:cs="Calibri"/>
          <w:b/>
          <w:i/>
          <w:sz w:val="24"/>
          <w:szCs w:val="24"/>
          <w:lang w:val="hy-AM"/>
        </w:rPr>
        <w:t>ալորի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5D2130">
        <w:tc>
          <w:tcPr>
            <w:tcW w:w="4713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3B1F8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3B1F80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600,000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800,000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1,000,000 </w:t>
            </w:r>
          </w:p>
        </w:tc>
      </w:tr>
    </w:tbl>
    <w:p w:rsidR="003975B0" w:rsidRDefault="003975B0" w:rsidP="003975B0">
      <w:pPr>
        <w:tabs>
          <w:tab w:val="left" w:pos="1485"/>
        </w:tabs>
        <w:rPr>
          <w:rFonts w:ascii="GHEA Grapalat" w:hAnsi="GHEA Grapalat"/>
        </w:rPr>
      </w:pPr>
    </w:p>
    <w:p w:rsidR="003975B0" w:rsidRPr="00B128B5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Ձ</w:t>
      </w:r>
      <w:proofErr w:type="spellStart"/>
      <w:r>
        <w:rPr>
          <w:rFonts w:ascii="GHEA Grapalat" w:hAnsi="GHEA Grapalat" w:cs="Calibri"/>
          <w:b/>
          <w:i/>
          <w:sz w:val="24"/>
          <w:szCs w:val="24"/>
        </w:rPr>
        <w:t>մերուկի</w:t>
      </w:r>
      <w:proofErr w:type="spellEnd"/>
      <w:r>
        <w:rPr>
          <w:rFonts w:ascii="GHEA Grapalat" w:hAnsi="GHEA Grapalat" w:cs="Calibri"/>
          <w:b/>
          <w:i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Calibri"/>
          <w:b/>
          <w:i/>
          <w:sz w:val="24"/>
          <w:szCs w:val="24"/>
        </w:rPr>
        <w:t>սեխի</w:t>
      </w:r>
      <w:proofErr w:type="spellEnd"/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4"/>
      </w:tblGrid>
      <w:tr w:rsidR="003975B0" w:rsidRPr="008B76F7" w:rsidTr="005D2130">
        <w:tc>
          <w:tcPr>
            <w:tcW w:w="4713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Արտադրության</w:t>
            </w:r>
            <w:proofErr w:type="spellEnd"/>
            <w:r w:rsidRPr="003B1F8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գոտի</w:t>
            </w:r>
            <w:proofErr w:type="spellEnd"/>
          </w:p>
        </w:tc>
        <w:tc>
          <w:tcPr>
            <w:tcW w:w="4714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3B1F80">
              <w:rPr>
                <w:rFonts w:ascii="GHEA Grapalat" w:hAnsi="GHEA Grapalat"/>
                <w:b/>
                <w:sz w:val="24"/>
                <w:szCs w:val="24"/>
              </w:rPr>
              <w:t>դրամ</w:t>
            </w:r>
            <w:proofErr w:type="spellEnd"/>
            <w:r w:rsidRPr="003B1F80">
              <w:rPr>
                <w:rFonts w:ascii="GHEA Grapalat" w:hAnsi="GHEA Grapalat"/>
                <w:b/>
                <w:sz w:val="24"/>
                <w:szCs w:val="24"/>
              </w:rPr>
              <w:t>/1հա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800,000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1,000,000 </w:t>
            </w:r>
          </w:p>
        </w:tc>
      </w:tr>
      <w:tr w:rsidR="003975B0" w:rsidRPr="008B76F7" w:rsidTr="005D2130">
        <w:tc>
          <w:tcPr>
            <w:tcW w:w="4713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Առավելագույն</w:t>
            </w:r>
            <w:proofErr w:type="spellEnd"/>
          </w:p>
        </w:tc>
        <w:tc>
          <w:tcPr>
            <w:tcW w:w="4714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 xml:space="preserve">1,200,000 </w:t>
            </w:r>
          </w:p>
        </w:tc>
      </w:tr>
    </w:tbl>
    <w:p w:rsidR="003975B0" w:rsidRDefault="003975B0" w:rsidP="003975B0">
      <w:pPr>
        <w:tabs>
          <w:tab w:val="left" w:pos="1485"/>
        </w:tabs>
        <w:rPr>
          <w:rFonts w:ascii="GHEA Grapalat" w:hAnsi="GHEA Grapalat"/>
        </w:rPr>
      </w:pPr>
    </w:p>
    <w:p w:rsidR="003975B0" w:rsidRDefault="003975B0" w:rsidP="003975B0">
      <w:pPr>
        <w:ind w:left="426"/>
        <w:jc w:val="both"/>
        <w:rPr>
          <w:rFonts w:ascii="GHEA Grapalat" w:hAnsi="GHEA Grapalat" w:cs="Calibri"/>
          <w:b/>
          <w:i/>
          <w:sz w:val="24"/>
          <w:szCs w:val="24"/>
          <w:lang w:val="ru-RU"/>
        </w:rPr>
      </w:pPr>
      <w:r>
        <w:rPr>
          <w:rFonts w:ascii="GHEA Grapalat" w:hAnsi="GHEA Grapalat" w:cs="Calibri"/>
          <w:b/>
          <w:i/>
          <w:sz w:val="24"/>
          <w:szCs w:val="24"/>
          <w:lang w:val="ru-RU"/>
        </w:rPr>
        <w:t>Կարտոֆիլի</w:t>
      </w:r>
      <w:r w:rsidRPr="00B128B5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ապահովագրության դեպքում՝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865"/>
        <w:gridCol w:w="1673"/>
        <w:gridCol w:w="1985"/>
        <w:gridCol w:w="1948"/>
      </w:tblGrid>
      <w:tr w:rsidR="003975B0" w:rsidRPr="005D2130" w:rsidTr="00B30762">
        <w:trPr>
          <w:trHeight w:val="1025"/>
        </w:trPr>
        <w:tc>
          <w:tcPr>
            <w:tcW w:w="2052" w:type="dxa"/>
            <w:vMerge w:val="restart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Արտադրության գոտի</w:t>
            </w:r>
          </w:p>
        </w:tc>
        <w:tc>
          <w:tcPr>
            <w:tcW w:w="3538" w:type="dxa"/>
            <w:gridSpan w:val="2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Վաղահաս բուսաձևեր</w:t>
            </w:r>
          </w:p>
        </w:tc>
        <w:tc>
          <w:tcPr>
            <w:tcW w:w="3933" w:type="dxa"/>
            <w:gridSpan w:val="2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Միջին (միջին-վաղահաս, միջին-ուշահաս), ուշահաս բուսաձևեր</w:t>
            </w:r>
          </w:p>
        </w:tc>
      </w:tr>
      <w:tr w:rsidR="003975B0" w:rsidRPr="005D2130" w:rsidTr="00B30762">
        <w:trPr>
          <w:trHeight w:val="1151"/>
        </w:trPr>
        <w:tc>
          <w:tcPr>
            <w:tcW w:w="2052" w:type="dxa"/>
            <w:vMerge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Ոռոգվող դաշտեր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673" w:type="dxa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Չոռոգվող դաշտեր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985" w:type="dxa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Ոռոգվող դաշտեր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  <w:tc>
          <w:tcPr>
            <w:tcW w:w="1948" w:type="dxa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Չոռոգվող դաշտեր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(ՀՀ դրամ/1հա)</w:t>
            </w:r>
          </w:p>
        </w:tc>
      </w:tr>
      <w:tr w:rsidR="003975B0" w:rsidRPr="008B76F7" w:rsidTr="00B30762">
        <w:trPr>
          <w:trHeight w:val="413"/>
        </w:trPr>
        <w:tc>
          <w:tcPr>
            <w:tcW w:w="2052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Նվազագույն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1,200,000</w:t>
            </w:r>
          </w:p>
        </w:tc>
        <w:tc>
          <w:tcPr>
            <w:tcW w:w="1673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  <w:tc>
          <w:tcPr>
            <w:tcW w:w="198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  <w:tc>
          <w:tcPr>
            <w:tcW w:w="1948" w:type="dxa"/>
          </w:tcPr>
          <w:p w:rsidR="003975B0" w:rsidRPr="008B76F7" w:rsidRDefault="003975B0" w:rsidP="005D2130">
            <w:pPr>
              <w:ind w:firstLine="720"/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800,000</w:t>
            </w:r>
          </w:p>
        </w:tc>
      </w:tr>
      <w:tr w:rsidR="003975B0" w:rsidRPr="008B76F7" w:rsidTr="003B1F80">
        <w:tc>
          <w:tcPr>
            <w:tcW w:w="2052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t>Միջին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1,500,000</w:t>
            </w:r>
          </w:p>
        </w:tc>
        <w:tc>
          <w:tcPr>
            <w:tcW w:w="1673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1,200,000</w:t>
            </w:r>
          </w:p>
        </w:tc>
        <w:tc>
          <w:tcPr>
            <w:tcW w:w="198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1,200,000</w:t>
            </w:r>
          </w:p>
        </w:tc>
        <w:tc>
          <w:tcPr>
            <w:tcW w:w="1948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/>
                <w:sz w:val="24"/>
                <w:szCs w:val="24"/>
              </w:rPr>
              <w:t>1,000,000</w:t>
            </w:r>
          </w:p>
        </w:tc>
      </w:tr>
      <w:tr w:rsidR="003975B0" w:rsidRPr="008B76F7" w:rsidTr="00B30762">
        <w:trPr>
          <w:trHeight w:val="76"/>
        </w:trPr>
        <w:tc>
          <w:tcPr>
            <w:tcW w:w="2052" w:type="dxa"/>
          </w:tcPr>
          <w:p w:rsidR="003975B0" w:rsidRPr="008B76F7" w:rsidRDefault="003975B0" w:rsidP="005D2130">
            <w:pPr>
              <w:jc w:val="both"/>
              <w:rPr>
                <w:rFonts w:ascii="GHEA Grapalat" w:hAnsi="GHEA Grapalat" w:cs="Calibri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B76F7">
              <w:rPr>
                <w:rFonts w:ascii="GHEA Grapalat" w:hAnsi="GHEA Grapalat" w:cs="Calibri"/>
                <w:sz w:val="24"/>
                <w:szCs w:val="24"/>
              </w:rPr>
              <w:lastRenderedPageBreak/>
              <w:t>Առավելագույն</w:t>
            </w:r>
            <w:proofErr w:type="spellEnd"/>
          </w:p>
        </w:tc>
        <w:tc>
          <w:tcPr>
            <w:tcW w:w="186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1,700,000</w:t>
            </w:r>
          </w:p>
        </w:tc>
        <w:tc>
          <w:tcPr>
            <w:tcW w:w="1673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1,500,000</w:t>
            </w:r>
          </w:p>
        </w:tc>
        <w:tc>
          <w:tcPr>
            <w:tcW w:w="1985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1,500,000</w:t>
            </w:r>
          </w:p>
        </w:tc>
        <w:tc>
          <w:tcPr>
            <w:tcW w:w="1948" w:type="dxa"/>
          </w:tcPr>
          <w:p w:rsidR="003975B0" w:rsidRPr="008B76F7" w:rsidRDefault="003975B0" w:rsidP="005D2130">
            <w:pPr>
              <w:jc w:val="right"/>
              <w:rPr>
                <w:rFonts w:ascii="GHEA Grapalat" w:hAnsi="GHEA Grapalat" w:cs="Calibri"/>
                <w:sz w:val="24"/>
                <w:szCs w:val="24"/>
                <w:lang w:val="ru-RU"/>
              </w:rPr>
            </w:pPr>
            <w:r w:rsidRPr="008B76F7">
              <w:rPr>
                <w:rFonts w:ascii="GHEA Grapalat" w:hAnsi="GHEA Grapalat" w:cs="Calibri"/>
                <w:sz w:val="24"/>
                <w:szCs w:val="24"/>
                <w:lang w:val="ru-RU"/>
              </w:rPr>
              <w:t>1,200,000</w:t>
            </w:r>
          </w:p>
        </w:tc>
      </w:tr>
    </w:tbl>
    <w:p w:rsidR="003975B0" w:rsidRPr="003975B0" w:rsidRDefault="003975B0" w:rsidP="003975B0">
      <w:pPr>
        <w:jc w:val="right"/>
        <w:rPr>
          <w:rFonts w:ascii="GHEA Grapalat" w:hAnsi="GHEA Grapalat"/>
          <w:b/>
          <w:i/>
          <w:sz w:val="24"/>
          <w:szCs w:val="32"/>
          <w:lang w:val="hy-AM"/>
        </w:rPr>
      </w:pPr>
      <w:r w:rsidRPr="003975B0">
        <w:rPr>
          <w:rFonts w:ascii="GHEA Grapalat" w:hAnsi="GHEA Grapalat"/>
          <w:b/>
          <w:i/>
          <w:sz w:val="24"/>
          <w:szCs w:val="32"/>
          <w:lang w:val="hy-AM"/>
        </w:rPr>
        <w:t>Աղյուսակ 3</w:t>
      </w:r>
    </w:p>
    <w:p w:rsidR="003975B0" w:rsidRPr="006E2ABB" w:rsidRDefault="003975B0" w:rsidP="003975B0">
      <w:pPr>
        <w:jc w:val="center"/>
        <w:rPr>
          <w:rFonts w:ascii="GHEA Grapalat" w:hAnsi="GHEA Grapalat"/>
          <w:b/>
          <w:sz w:val="24"/>
          <w:szCs w:val="32"/>
          <w:lang w:val="hy-AM"/>
        </w:rPr>
      </w:pPr>
      <w:r w:rsidRPr="006E2ABB">
        <w:rPr>
          <w:rFonts w:ascii="GHEA Grapalat" w:hAnsi="GHEA Grapalat"/>
          <w:b/>
          <w:sz w:val="24"/>
          <w:szCs w:val="32"/>
          <w:lang w:val="hy-AM"/>
        </w:rPr>
        <w:t>Գյուղատնտեսության ապահովագրության սակագները</w:t>
      </w:r>
    </w:p>
    <w:p w:rsidR="003975B0" w:rsidRPr="00C62A00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3975B0">
        <w:rPr>
          <w:rFonts w:ascii="GHEA Grapalat" w:hAnsi="GHEA Grapalat" w:cs="Calibri"/>
          <w:b/>
          <w:i/>
          <w:sz w:val="24"/>
          <w:szCs w:val="24"/>
          <w:lang w:val="hy-AM"/>
        </w:rPr>
        <w:t>Ծ</w:t>
      </w:r>
      <w:r w:rsidRPr="00C62A00">
        <w:rPr>
          <w:rFonts w:ascii="GHEA Grapalat" w:hAnsi="GHEA Grapalat" w:cs="Calibri"/>
          <w:b/>
          <w:i/>
          <w:sz w:val="24"/>
          <w:szCs w:val="24"/>
          <w:lang w:val="hy-AM"/>
        </w:rPr>
        <w:t>իրանի ապահովագրության դեպքում</w:t>
      </w:r>
      <w:r w:rsidRPr="003975B0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կիրառվող սակագին (%)` ըստ ապահովագրվող ռիսկերի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835"/>
        <w:gridCol w:w="3082"/>
      </w:tblGrid>
      <w:tr w:rsidR="003975B0" w:rsidRPr="005D2130" w:rsidTr="003B1F80">
        <w:trPr>
          <w:jc w:val="center"/>
        </w:trPr>
        <w:tc>
          <w:tcPr>
            <w:tcW w:w="1384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2552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 և հրդեհ</w:t>
            </w:r>
          </w:p>
        </w:tc>
        <w:tc>
          <w:tcPr>
            <w:tcW w:w="2835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  <w:tc>
          <w:tcPr>
            <w:tcW w:w="3082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(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հատուցվում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է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Պայմանների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8.3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կետի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համաձայն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)</w:t>
            </w:r>
          </w:p>
        </w:tc>
      </w:tr>
      <w:tr w:rsidR="003975B0" w:rsidRPr="0081229D" w:rsidTr="005D2130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2.</w:t>
            </w:r>
            <w:r>
              <w:rPr>
                <w:rFonts w:ascii="GHEA Grapalat" w:hAnsi="GHEA Grapalat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975B0" w:rsidRPr="00C72180" w:rsidRDefault="003975B0" w:rsidP="005D2130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3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5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3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  <w:lang w:val="uk-UA"/>
              </w:rPr>
              <w:t>1</w:t>
            </w:r>
            <w:r w:rsidRPr="00EF570D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9</w:t>
            </w: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3</w:t>
            </w:r>
          </w:p>
        </w:tc>
      </w:tr>
      <w:tr w:rsidR="003975B0" w:rsidRPr="0081229D" w:rsidTr="005D2130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4.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</w:p>
        </w:tc>
        <w:tc>
          <w:tcPr>
            <w:tcW w:w="2835" w:type="dxa"/>
          </w:tcPr>
          <w:p w:rsidR="003975B0" w:rsidRPr="00C72180" w:rsidRDefault="003975B0" w:rsidP="005D2130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2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4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1</w:t>
            </w:r>
            <w:r w:rsidRPr="00EF570D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6</w:t>
            </w: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1</w:t>
            </w:r>
          </w:p>
        </w:tc>
      </w:tr>
      <w:tr w:rsidR="003975B0" w:rsidRPr="0081229D" w:rsidTr="005D2130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6.</w:t>
            </w:r>
            <w:r>
              <w:rPr>
                <w:rFonts w:ascii="GHEA Grapalat" w:hAnsi="GHEA Grapalat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75B0" w:rsidRPr="00C72180" w:rsidRDefault="003975B0" w:rsidP="005D2130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1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9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12.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9</w:t>
            </w:r>
          </w:p>
        </w:tc>
      </w:tr>
      <w:tr w:rsidR="003975B0" w:rsidRPr="0081229D" w:rsidTr="005D2130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7.</w:t>
            </w:r>
            <w:r>
              <w:rPr>
                <w:rFonts w:ascii="GHEA Grapalat" w:hAnsi="GHEA Grapalat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975B0" w:rsidRPr="00C72180" w:rsidRDefault="003975B0" w:rsidP="005D2130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2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4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14.</w:t>
            </w:r>
            <w:r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4</w:t>
            </w:r>
          </w:p>
        </w:tc>
      </w:tr>
      <w:tr w:rsidR="003975B0" w:rsidRPr="0081229D" w:rsidTr="005D2130">
        <w:trPr>
          <w:jc w:val="center"/>
        </w:trPr>
        <w:tc>
          <w:tcPr>
            <w:tcW w:w="1384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12.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4</w:t>
            </w:r>
          </w:p>
        </w:tc>
        <w:tc>
          <w:tcPr>
            <w:tcW w:w="2835" w:type="dxa"/>
          </w:tcPr>
          <w:p w:rsidR="003975B0" w:rsidRPr="00C72180" w:rsidRDefault="003975B0" w:rsidP="005D2130">
            <w:pPr>
              <w:pStyle w:val="CommentSubject"/>
              <w:spacing w:before="1"/>
              <w:ind w:right="46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1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>9</w:t>
            </w:r>
            <w:r w:rsidRPr="00EF570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082" w:type="dxa"/>
            <w:vAlign w:val="center"/>
          </w:tcPr>
          <w:p w:rsidR="003975B0" w:rsidRPr="00C72180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EF570D">
              <w:rPr>
                <w:rFonts w:ascii="GHEA Grapalat" w:hAnsi="GHEA Grapalat"/>
                <w:b w:val="0"/>
                <w:sz w:val="24"/>
                <w:szCs w:val="24"/>
              </w:rPr>
              <w:t>11.</w:t>
            </w:r>
            <w:r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>6</w:t>
            </w:r>
          </w:p>
        </w:tc>
      </w:tr>
    </w:tbl>
    <w:p w:rsidR="003975B0" w:rsidRDefault="003975B0" w:rsidP="003975B0">
      <w:pPr>
        <w:rPr>
          <w:rFonts w:ascii="GHEA Grapalat" w:hAnsi="GHEA Grapalat"/>
          <w:lang w:val="hy-AM"/>
        </w:rPr>
      </w:pPr>
    </w:p>
    <w:p w:rsidR="003975B0" w:rsidRPr="00C62A00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C62A00">
        <w:rPr>
          <w:rFonts w:ascii="GHEA Grapalat" w:hAnsi="GHEA Grapalat" w:cs="Calibri"/>
          <w:b/>
          <w:i/>
          <w:sz w:val="24"/>
          <w:szCs w:val="24"/>
          <w:lang w:val="hy-AM"/>
        </w:rPr>
        <w:t>Խաղողի ապահովագրության դեպքում կիրառվող սակագին (%)՝ ըստ ապահովագրվող ռիսկերի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3975B0" w:rsidRPr="0081229D" w:rsidTr="003B1F80">
        <w:trPr>
          <w:jc w:val="center"/>
        </w:trPr>
        <w:tc>
          <w:tcPr>
            <w:tcW w:w="3284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i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3284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 և հրդեհ</w:t>
            </w:r>
          </w:p>
        </w:tc>
        <w:tc>
          <w:tcPr>
            <w:tcW w:w="3285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</w:tr>
      <w:tr w:rsidR="003975B0" w:rsidRPr="0081229D" w:rsidTr="005D2130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2.1</w:t>
            </w:r>
          </w:p>
        </w:tc>
        <w:tc>
          <w:tcPr>
            <w:tcW w:w="3285" w:type="dxa"/>
          </w:tcPr>
          <w:p w:rsidR="003975B0" w:rsidRPr="0081229D" w:rsidRDefault="003975B0" w:rsidP="005D2130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7.5</w:t>
            </w:r>
          </w:p>
        </w:tc>
      </w:tr>
      <w:tr w:rsidR="003975B0" w:rsidRPr="0081229D" w:rsidTr="005D2130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3.4</w:t>
            </w:r>
          </w:p>
        </w:tc>
        <w:tc>
          <w:tcPr>
            <w:tcW w:w="3285" w:type="dxa"/>
          </w:tcPr>
          <w:p w:rsidR="003975B0" w:rsidRPr="0081229D" w:rsidRDefault="003975B0" w:rsidP="005D2130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7.5</w:t>
            </w:r>
          </w:p>
        </w:tc>
      </w:tr>
      <w:tr w:rsidR="003975B0" w:rsidRPr="0081229D" w:rsidTr="005D2130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4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4.7</w:t>
            </w:r>
          </w:p>
        </w:tc>
        <w:tc>
          <w:tcPr>
            <w:tcW w:w="3285" w:type="dxa"/>
          </w:tcPr>
          <w:p w:rsidR="003975B0" w:rsidRPr="0081229D" w:rsidRDefault="003975B0" w:rsidP="005D2130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6.0</w:t>
            </w:r>
          </w:p>
        </w:tc>
      </w:tr>
      <w:tr w:rsidR="003975B0" w:rsidRPr="0081229D" w:rsidTr="005D2130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4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5.7</w:t>
            </w:r>
          </w:p>
        </w:tc>
        <w:tc>
          <w:tcPr>
            <w:tcW w:w="3285" w:type="dxa"/>
          </w:tcPr>
          <w:p w:rsidR="003975B0" w:rsidRPr="0081229D" w:rsidRDefault="003975B0" w:rsidP="005D2130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7.5</w:t>
            </w:r>
          </w:p>
        </w:tc>
      </w:tr>
      <w:tr w:rsidR="003975B0" w:rsidRPr="0081229D" w:rsidTr="005D2130">
        <w:trPr>
          <w:jc w:val="center"/>
        </w:trPr>
        <w:tc>
          <w:tcPr>
            <w:tcW w:w="32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4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sz w:val="24"/>
                <w:szCs w:val="24"/>
              </w:rPr>
              <w:t>9.4</w:t>
            </w:r>
          </w:p>
        </w:tc>
        <w:tc>
          <w:tcPr>
            <w:tcW w:w="3285" w:type="dxa"/>
          </w:tcPr>
          <w:p w:rsidR="003975B0" w:rsidRPr="0081229D" w:rsidRDefault="003975B0" w:rsidP="005D2130">
            <w:pPr>
              <w:pStyle w:val="CommentSubject"/>
              <w:spacing w:before="1"/>
              <w:ind w:right="855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81229D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6.0</w:t>
            </w:r>
          </w:p>
        </w:tc>
      </w:tr>
    </w:tbl>
    <w:p w:rsidR="003975B0" w:rsidRPr="00C62A00" w:rsidRDefault="003975B0" w:rsidP="003975B0">
      <w:pPr>
        <w:rPr>
          <w:rFonts w:ascii="GHEA Grapalat" w:hAnsi="GHEA Grapalat"/>
          <w:lang w:val="ru-RU"/>
        </w:rPr>
      </w:pPr>
    </w:p>
    <w:p w:rsidR="003975B0" w:rsidRPr="00C62A00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C62A00">
        <w:rPr>
          <w:rFonts w:ascii="GHEA Grapalat" w:hAnsi="GHEA Grapalat" w:cs="Calibri"/>
          <w:b/>
          <w:i/>
          <w:sz w:val="24"/>
          <w:szCs w:val="24"/>
          <w:lang w:val="ru-RU"/>
        </w:rPr>
        <w:t>Դ</w:t>
      </w:r>
      <w:r w:rsidRPr="00C62A00">
        <w:rPr>
          <w:rFonts w:ascii="GHEA Grapalat" w:hAnsi="GHEA Grapalat" w:cs="Calibri"/>
          <w:b/>
          <w:i/>
          <w:sz w:val="24"/>
          <w:szCs w:val="24"/>
          <w:lang w:val="hy-AM"/>
        </w:rPr>
        <w:t>եղձի ապահովագրության դեպքում</w:t>
      </w:r>
      <w:r w:rsidRPr="00C62A00">
        <w:rPr>
          <w:rFonts w:ascii="GHEA Grapalat" w:hAnsi="GHEA Grapalat" w:cs="Calibri"/>
          <w:b/>
          <w:i/>
          <w:sz w:val="24"/>
          <w:szCs w:val="24"/>
          <w:lang w:val="ru-RU"/>
        </w:rPr>
        <w:t xml:space="preserve"> կիրառվող սակագին (%)՝ ըստ ապահովագրվող ռիսկերի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89"/>
        <w:gridCol w:w="2835"/>
        <w:gridCol w:w="3082"/>
      </w:tblGrid>
      <w:tr w:rsidR="003975B0" w:rsidRPr="005D2130" w:rsidTr="003B1F80">
        <w:tc>
          <w:tcPr>
            <w:tcW w:w="1384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2552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 և հրդեհ</w:t>
            </w:r>
          </w:p>
        </w:tc>
        <w:tc>
          <w:tcPr>
            <w:tcW w:w="2835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  <w:tc>
          <w:tcPr>
            <w:tcW w:w="3082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(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հատուցվում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է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Պայմանների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8.3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կետի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համաձայն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)</w:t>
            </w:r>
          </w:p>
        </w:tc>
      </w:tr>
      <w:tr w:rsidR="003975B0" w:rsidRPr="0081229D" w:rsidTr="005D2130">
        <w:tc>
          <w:tcPr>
            <w:tcW w:w="13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17.5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11.7</w:t>
            </w:r>
          </w:p>
        </w:tc>
      </w:tr>
      <w:tr w:rsidR="003975B0" w:rsidRPr="0081229D" w:rsidTr="005D2130">
        <w:tc>
          <w:tcPr>
            <w:tcW w:w="13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14.6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8.8</w:t>
            </w:r>
          </w:p>
        </w:tc>
      </w:tr>
      <w:tr w:rsidR="003975B0" w:rsidRPr="0081229D" w:rsidTr="005D2130">
        <w:tc>
          <w:tcPr>
            <w:tcW w:w="13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11.7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7.0</w:t>
            </w:r>
          </w:p>
        </w:tc>
      </w:tr>
      <w:tr w:rsidR="003975B0" w:rsidRPr="0081229D" w:rsidTr="005D2130">
        <w:tc>
          <w:tcPr>
            <w:tcW w:w="13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17.5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10.2</w:t>
            </w:r>
          </w:p>
        </w:tc>
      </w:tr>
      <w:tr w:rsidR="003975B0" w:rsidRPr="0081229D" w:rsidTr="005D2130">
        <w:tc>
          <w:tcPr>
            <w:tcW w:w="1384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eastAsia="Calibri" w:hAnsi="GHEA Grapalat" w:cs="Arial"/>
                <w:color w:val="000000"/>
                <w:sz w:val="24"/>
                <w:szCs w:val="24"/>
              </w:rPr>
              <w:t>16.0</w:t>
            </w:r>
          </w:p>
        </w:tc>
        <w:tc>
          <w:tcPr>
            <w:tcW w:w="2835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14.0</w:t>
            </w:r>
          </w:p>
        </w:tc>
        <w:tc>
          <w:tcPr>
            <w:tcW w:w="3082" w:type="dxa"/>
            <w:vAlign w:val="center"/>
          </w:tcPr>
          <w:p w:rsidR="003975B0" w:rsidRPr="0081229D" w:rsidRDefault="003975B0" w:rsidP="005D2130">
            <w:pPr>
              <w:pStyle w:val="CommentSubject"/>
              <w:spacing w:before="1"/>
              <w:ind w:right="-2"/>
              <w:jc w:val="center"/>
              <w:rPr>
                <w:rFonts w:ascii="GHEA Grapalat" w:hAnsi="GHEA Grapalat" w:cs="Arial"/>
                <w:b w:val="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b w:val="0"/>
                <w:sz w:val="24"/>
                <w:szCs w:val="24"/>
              </w:rPr>
              <w:t>8.2</w:t>
            </w:r>
          </w:p>
        </w:tc>
      </w:tr>
    </w:tbl>
    <w:p w:rsidR="003975B0" w:rsidRPr="003B758D" w:rsidRDefault="003975B0" w:rsidP="003975B0">
      <w:pPr>
        <w:rPr>
          <w:rFonts w:ascii="GHEA Grapalat" w:hAnsi="GHEA Grapalat"/>
          <w:lang w:val="ru-RU"/>
        </w:rPr>
      </w:pPr>
    </w:p>
    <w:p w:rsidR="003975B0" w:rsidRPr="002757EA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2757EA">
        <w:rPr>
          <w:rFonts w:ascii="GHEA Grapalat" w:hAnsi="GHEA Grapalat" w:cs="Calibri"/>
          <w:b/>
          <w:i/>
          <w:sz w:val="24"/>
          <w:szCs w:val="24"/>
          <w:lang w:val="ru-RU"/>
        </w:rPr>
        <w:t>Խ</w:t>
      </w:r>
      <w:r w:rsidRPr="002757EA">
        <w:rPr>
          <w:rFonts w:ascii="GHEA Grapalat" w:hAnsi="GHEA Grapalat" w:cs="Calibri"/>
          <w:b/>
          <w:i/>
          <w:sz w:val="24"/>
          <w:szCs w:val="24"/>
          <w:lang w:val="hy-AM"/>
        </w:rPr>
        <w:t>նձորի ապահովագրության դեպքում</w:t>
      </w:r>
      <w:r w:rsidRPr="002757EA">
        <w:rPr>
          <w:rFonts w:ascii="GHEA Grapalat" w:hAnsi="GHEA Grapalat" w:cs="Calibri"/>
          <w:b/>
          <w:i/>
          <w:sz w:val="24"/>
          <w:szCs w:val="24"/>
          <w:lang w:val="ru-RU"/>
        </w:rPr>
        <w:t xml:space="preserve"> կիրառվող սակագին (%)՝ ըստ ապահովագրվող ռիսկի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975B0" w:rsidRPr="0081229D" w:rsidTr="005D2130">
        <w:tc>
          <w:tcPr>
            <w:tcW w:w="4926" w:type="dxa"/>
          </w:tcPr>
          <w:p w:rsidR="003975B0" w:rsidRPr="00F6594B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F6594B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4927" w:type="dxa"/>
          </w:tcPr>
          <w:p w:rsidR="003975B0" w:rsidRPr="00F6594B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F6594B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</w:t>
            </w:r>
          </w:p>
        </w:tc>
      </w:tr>
      <w:tr w:rsidR="003975B0" w:rsidRPr="0081229D" w:rsidTr="005D2130">
        <w:tc>
          <w:tcPr>
            <w:tcW w:w="4926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3.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</w:tr>
      <w:tr w:rsidR="003975B0" w:rsidRPr="0081229D" w:rsidTr="005D2130">
        <w:tc>
          <w:tcPr>
            <w:tcW w:w="4926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</w:tr>
      <w:tr w:rsidR="003975B0" w:rsidRPr="0081229D" w:rsidTr="005D2130">
        <w:tc>
          <w:tcPr>
            <w:tcW w:w="4926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7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7.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</w:tr>
      <w:tr w:rsidR="003975B0" w:rsidRPr="0081229D" w:rsidTr="005D2130">
        <w:tc>
          <w:tcPr>
            <w:tcW w:w="4926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27" w:type="dxa"/>
          </w:tcPr>
          <w:p w:rsidR="003975B0" w:rsidRPr="00C72180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8.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7</w:t>
            </w:r>
          </w:p>
        </w:tc>
      </w:tr>
      <w:tr w:rsidR="003975B0" w:rsidRPr="0081229D" w:rsidTr="005D2130">
        <w:tc>
          <w:tcPr>
            <w:tcW w:w="4926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7" w:type="dxa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14.</w:t>
            </w: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3</w:t>
            </w:r>
          </w:p>
        </w:tc>
      </w:tr>
    </w:tbl>
    <w:p w:rsidR="003975B0" w:rsidRDefault="003975B0" w:rsidP="003B1F80">
      <w:pPr>
        <w:tabs>
          <w:tab w:val="left" w:pos="55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3975B0" w:rsidRPr="009F3F6D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9F3F6D">
        <w:rPr>
          <w:rFonts w:ascii="GHEA Grapalat" w:hAnsi="GHEA Grapalat" w:cs="Calibri"/>
          <w:b/>
          <w:i/>
          <w:sz w:val="24"/>
          <w:szCs w:val="24"/>
          <w:lang w:val="hy-AM"/>
        </w:rPr>
        <w:t>Աշնանացան և գարնանացան հացահատիկի ապահովագրության դեպքում կիրառվող սակագին (%)՝ ըստ ապահովագրվող ռիսկերի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040"/>
        <w:gridCol w:w="2183"/>
        <w:gridCol w:w="3167"/>
      </w:tblGrid>
      <w:tr w:rsidR="003975B0" w:rsidRPr="0081229D" w:rsidTr="005D2130">
        <w:trPr>
          <w:jc w:val="center"/>
        </w:trPr>
        <w:tc>
          <w:tcPr>
            <w:tcW w:w="2463" w:type="dxa"/>
            <w:vMerge w:val="restart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4223" w:type="dxa"/>
            <w:gridSpan w:val="2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</w:t>
            </w:r>
          </w:p>
        </w:tc>
        <w:tc>
          <w:tcPr>
            <w:tcW w:w="3167" w:type="dxa"/>
            <w:vMerge w:val="restart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 և հրդեհ</w:t>
            </w:r>
          </w:p>
        </w:tc>
      </w:tr>
      <w:tr w:rsidR="003975B0" w:rsidRPr="0081229D" w:rsidTr="005D2130">
        <w:trPr>
          <w:jc w:val="center"/>
        </w:trPr>
        <w:tc>
          <w:tcPr>
            <w:tcW w:w="2463" w:type="dxa"/>
            <w:vMerge/>
          </w:tcPr>
          <w:p w:rsidR="003975B0" w:rsidRPr="0081229D" w:rsidRDefault="003975B0" w:rsidP="005D2130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  <w:tc>
          <w:tcPr>
            <w:tcW w:w="2040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Աշնանացան</w:t>
            </w:r>
          </w:p>
        </w:tc>
        <w:tc>
          <w:tcPr>
            <w:tcW w:w="2183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Գարնանացան</w:t>
            </w:r>
          </w:p>
        </w:tc>
        <w:tc>
          <w:tcPr>
            <w:tcW w:w="3167" w:type="dxa"/>
            <w:vMerge/>
          </w:tcPr>
          <w:p w:rsidR="003975B0" w:rsidRPr="0081229D" w:rsidRDefault="003975B0" w:rsidP="005D2130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  <w:tr w:rsidR="003975B0" w:rsidRPr="0081229D" w:rsidTr="005D2130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183" w:type="dxa"/>
          </w:tcPr>
          <w:p w:rsidR="003975B0" w:rsidRPr="00EF570D" w:rsidRDefault="003975B0" w:rsidP="005D21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1.2</w:t>
            </w:r>
          </w:p>
        </w:tc>
        <w:tc>
          <w:tcPr>
            <w:tcW w:w="3167" w:type="dxa"/>
            <w:vMerge w:val="restart"/>
          </w:tcPr>
          <w:p w:rsidR="003975B0" w:rsidRPr="0081229D" w:rsidRDefault="003975B0" w:rsidP="005D2130">
            <w:pPr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</w:pPr>
            <w:r w:rsidRPr="00C0035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Ներառյալ հրդեհի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ռիսկից աշնանացան և/կամ գարնանացան հացահատիկի ապահովագրության դեպքում 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ru-RU"/>
              </w:rPr>
              <w:t>նշված</w:t>
            </w:r>
            <w:r w:rsidRPr="0081229D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սակագներին, ըստ</w:t>
            </w:r>
            <w:r w:rsidRPr="0081229D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ru-RU"/>
              </w:rPr>
              <w:t>ռիսկային</w:t>
            </w:r>
            <w:r w:rsidRPr="0081229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գոտիների, համապատասխանաբար գումարվում է 0,2 տոկոս:</w:t>
            </w:r>
          </w:p>
        </w:tc>
      </w:tr>
      <w:tr w:rsidR="003975B0" w:rsidRPr="0081229D" w:rsidTr="005D2130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183" w:type="dxa"/>
          </w:tcPr>
          <w:p w:rsidR="003975B0" w:rsidRPr="00EF570D" w:rsidRDefault="003975B0" w:rsidP="005D21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1.9</w:t>
            </w:r>
          </w:p>
        </w:tc>
        <w:tc>
          <w:tcPr>
            <w:tcW w:w="3167" w:type="dxa"/>
            <w:vMerge/>
          </w:tcPr>
          <w:p w:rsidR="003975B0" w:rsidRPr="0081229D" w:rsidRDefault="003975B0" w:rsidP="005D2130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  <w:tr w:rsidR="003975B0" w:rsidRPr="0081229D" w:rsidTr="005D2130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183" w:type="dxa"/>
          </w:tcPr>
          <w:p w:rsidR="003975B0" w:rsidRPr="00EF570D" w:rsidRDefault="003975B0" w:rsidP="005D21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2.7</w:t>
            </w:r>
          </w:p>
        </w:tc>
        <w:tc>
          <w:tcPr>
            <w:tcW w:w="3167" w:type="dxa"/>
            <w:vMerge/>
          </w:tcPr>
          <w:p w:rsidR="003975B0" w:rsidRPr="0081229D" w:rsidRDefault="003975B0" w:rsidP="005D2130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  <w:tr w:rsidR="003975B0" w:rsidRPr="0081229D" w:rsidTr="005D2130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183" w:type="dxa"/>
          </w:tcPr>
          <w:p w:rsidR="003975B0" w:rsidRPr="00EF570D" w:rsidRDefault="003975B0" w:rsidP="005D21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3.2</w:t>
            </w:r>
          </w:p>
        </w:tc>
        <w:tc>
          <w:tcPr>
            <w:tcW w:w="3167" w:type="dxa"/>
            <w:vMerge/>
          </w:tcPr>
          <w:p w:rsidR="003975B0" w:rsidRPr="0081229D" w:rsidRDefault="003975B0" w:rsidP="005D2130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  <w:tr w:rsidR="003975B0" w:rsidRPr="0081229D" w:rsidTr="005D2130">
        <w:trPr>
          <w:jc w:val="center"/>
        </w:trPr>
        <w:tc>
          <w:tcPr>
            <w:tcW w:w="2463" w:type="dxa"/>
            <w:vAlign w:val="bottom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3975B0" w:rsidRPr="00EF570D" w:rsidRDefault="003975B0" w:rsidP="005D213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183" w:type="dxa"/>
          </w:tcPr>
          <w:p w:rsidR="003975B0" w:rsidRPr="00EF570D" w:rsidRDefault="003975B0" w:rsidP="005D21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F570D">
              <w:rPr>
                <w:rFonts w:ascii="GHEA Grapalat" w:hAnsi="GHEA Grapalat" w:cs="Arial"/>
                <w:sz w:val="24"/>
                <w:szCs w:val="24"/>
              </w:rPr>
              <w:t>5.3</w:t>
            </w:r>
          </w:p>
        </w:tc>
        <w:tc>
          <w:tcPr>
            <w:tcW w:w="3167" w:type="dxa"/>
            <w:vMerge/>
          </w:tcPr>
          <w:p w:rsidR="003975B0" w:rsidRPr="0081229D" w:rsidRDefault="003975B0" w:rsidP="005D2130">
            <w:pPr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</w:pPr>
          </w:p>
        </w:tc>
      </w:tr>
    </w:tbl>
    <w:p w:rsidR="003975B0" w:rsidRPr="00507366" w:rsidRDefault="003975B0" w:rsidP="003975B0">
      <w:pPr>
        <w:rPr>
          <w:rFonts w:ascii="GHEA Grapalat" w:hAnsi="GHEA Grapalat" w:cs="Calibri"/>
          <w:i/>
          <w:sz w:val="24"/>
          <w:szCs w:val="24"/>
          <w:lang w:val="hy-AM"/>
        </w:rPr>
      </w:pPr>
    </w:p>
    <w:p w:rsidR="003975B0" w:rsidRPr="00F73B82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i/>
          <w:sz w:val="24"/>
          <w:szCs w:val="24"/>
          <w:lang w:val="hy-AM"/>
        </w:rPr>
      </w:pPr>
      <w:r w:rsidRPr="00F73B82">
        <w:rPr>
          <w:rFonts w:ascii="GHEA Grapalat" w:hAnsi="GHEA Grapalat" w:cs="Calibri"/>
          <w:b/>
          <w:i/>
          <w:sz w:val="24"/>
          <w:szCs w:val="24"/>
          <w:lang w:val="hy-AM"/>
        </w:rPr>
        <w:t>Սալորի ապահովագրության դեպքում կիրառվող սակագին (%)՝ ըստ ապահովագրվող ռիսկերի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7212"/>
      </w:tblGrid>
      <w:tr w:rsidR="003975B0" w:rsidRPr="0081229D" w:rsidTr="00F6594B">
        <w:trPr>
          <w:trHeight w:val="655"/>
        </w:trPr>
        <w:tc>
          <w:tcPr>
            <w:tcW w:w="2699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7212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</w:t>
            </w:r>
          </w:p>
        </w:tc>
      </w:tr>
      <w:tr w:rsidR="003975B0" w:rsidRPr="0081229D" w:rsidTr="00F6594B">
        <w:trPr>
          <w:trHeight w:val="634"/>
        </w:trPr>
        <w:tc>
          <w:tcPr>
            <w:tcW w:w="2699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:rsidR="003975B0" w:rsidRPr="0081229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2.0</w:t>
            </w:r>
          </w:p>
        </w:tc>
      </w:tr>
      <w:tr w:rsidR="003975B0" w:rsidRPr="0081229D" w:rsidTr="00F6594B">
        <w:trPr>
          <w:trHeight w:val="655"/>
        </w:trPr>
        <w:tc>
          <w:tcPr>
            <w:tcW w:w="2699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2" w:type="dxa"/>
          </w:tcPr>
          <w:p w:rsidR="003975B0" w:rsidRPr="0081229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3.7</w:t>
            </w:r>
          </w:p>
        </w:tc>
      </w:tr>
      <w:tr w:rsidR="003975B0" w:rsidRPr="0081229D" w:rsidTr="00F6594B">
        <w:trPr>
          <w:trHeight w:val="655"/>
        </w:trPr>
        <w:tc>
          <w:tcPr>
            <w:tcW w:w="2699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:rsidR="003975B0" w:rsidRPr="0081229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5.3</w:t>
            </w:r>
          </w:p>
        </w:tc>
      </w:tr>
      <w:tr w:rsidR="003975B0" w:rsidRPr="0081229D" w:rsidTr="00F6594B">
        <w:trPr>
          <w:trHeight w:val="634"/>
        </w:trPr>
        <w:tc>
          <w:tcPr>
            <w:tcW w:w="2699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212" w:type="dxa"/>
          </w:tcPr>
          <w:p w:rsidR="003975B0" w:rsidRPr="0081229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7.5</w:t>
            </w:r>
          </w:p>
        </w:tc>
      </w:tr>
      <w:tr w:rsidR="003975B0" w:rsidRPr="0081229D" w:rsidTr="00F6594B">
        <w:trPr>
          <w:trHeight w:val="655"/>
        </w:trPr>
        <w:tc>
          <w:tcPr>
            <w:tcW w:w="2699" w:type="dxa"/>
            <w:vAlign w:val="bottom"/>
          </w:tcPr>
          <w:p w:rsidR="003975B0" w:rsidRPr="0081229D" w:rsidRDefault="003975B0" w:rsidP="005D2130">
            <w:pPr>
              <w:jc w:val="center"/>
              <w:rPr>
                <w:rFonts w:ascii="GHEA Grapalat" w:hAnsi="GHEA Grapalat" w:cs="Arial"/>
                <w:sz w:val="24"/>
                <w:szCs w:val="24"/>
                <w:lang w:val="en-GB"/>
              </w:rPr>
            </w:pPr>
            <w:r w:rsidRPr="0081229D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12" w:type="dxa"/>
          </w:tcPr>
          <w:p w:rsidR="003975B0" w:rsidRPr="0081229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1229D">
              <w:rPr>
                <w:rFonts w:ascii="GHEA Grapalat" w:hAnsi="GHEA Grapalat"/>
              </w:rPr>
              <w:t>12.1</w:t>
            </w:r>
          </w:p>
        </w:tc>
      </w:tr>
    </w:tbl>
    <w:p w:rsidR="003975B0" w:rsidRDefault="003975B0" w:rsidP="003975B0">
      <w:pPr>
        <w:rPr>
          <w:rFonts w:ascii="GHEA Grapalat" w:hAnsi="GHEA Grapalat" w:cs="Calibri"/>
          <w:i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3975B0" w:rsidRPr="00FC22A3" w:rsidTr="003B1F80">
        <w:tc>
          <w:tcPr>
            <w:tcW w:w="2463" w:type="dxa"/>
            <w:vMerge w:val="restart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7390" w:type="dxa"/>
            <w:gridSpan w:val="3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</w:tr>
      <w:tr w:rsidR="003975B0" w:rsidRPr="00FC22A3" w:rsidTr="003B1F80">
        <w:tc>
          <w:tcPr>
            <w:tcW w:w="2463" w:type="dxa"/>
            <w:vMerge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463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1</w:t>
            </w:r>
          </w:p>
        </w:tc>
        <w:tc>
          <w:tcPr>
            <w:tcW w:w="2463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2</w:t>
            </w:r>
          </w:p>
        </w:tc>
        <w:tc>
          <w:tcPr>
            <w:tcW w:w="2464" w:type="dxa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3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Արագածոտն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Արարատ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8.5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Արմավիր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Գեղարքունիք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Կոտայք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Լոռի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9.1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Շիրակ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7.0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Սյունիք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8.8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6.8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Տավուշ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7.7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  <w:tr w:rsidR="003975B0" w:rsidRPr="00FC22A3" w:rsidTr="005D2130"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 w:cs="Sylfaen"/>
              </w:rPr>
              <w:t>Վայոց</w:t>
            </w:r>
            <w:r w:rsidRPr="00FC22A3">
              <w:rPr>
                <w:rFonts w:ascii="GHEA Grapalat" w:hAnsi="GHEA Grapalat"/>
              </w:rPr>
              <w:t xml:space="preserve"> </w:t>
            </w:r>
            <w:r w:rsidRPr="00FC22A3">
              <w:rPr>
                <w:rFonts w:ascii="GHEA Grapalat" w:hAnsi="GHEA Grapalat" w:cs="Sylfaen"/>
              </w:rPr>
              <w:t>Ձոր</w:t>
            </w:r>
            <w:r w:rsidRPr="00FC22A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  <w:tc>
          <w:tcPr>
            <w:tcW w:w="2464" w:type="dxa"/>
          </w:tcPr>
          <w:p w:rsidR="003975B0" w:rsidRPr="00FC22A3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FC22A3">
              <w:rPr>
                <w:rFonts w:ascii="GHEA Grapalat" w:hAnsi="GHEA Grapalat"/>
              </w:rPr>
              <w:t>5.8</w:t>
            </w:r>
          </w:p>
        </w:tc>
      </w:tr>
    </w:tbl>
    <w:p w:rsidR="003975B0" w:rsidRDefault="003975B0" w:rsidP="003975B0">
      <w:pPr>
        <w:rPr>
          <w:rFonts w:ascii="GHEA Grapalat" w:hAnsi="GHEA Grapalat" w:cs="Calibri"/>
          <w:i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3975B0" w:rsidRPr="005D2130" w:rsidTr="003B1F80">
        <w:tc>
          <w:tcPr>
            <w:tcW w:w="2463" w:type="dxa"/>
            <w:vMerge w:val="restart"/>
            <w:vAlign w:val="center"/>
          </w:tcPr>
          <w:p w:rsidR="003975B0" w:rsidRPr="003B1F80" w:rsidRDefault="003975B0" w:rsidP="003B1F8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7390" w:type="dxa"/>
            <w:gridSpan w:val="3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 xml:space="preserve">Գարնանային ցրտահարություն </w:t>
            </w:r>
          </w:p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(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հատուցվում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է</w:t>
            </w:r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Պայմանների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8.3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կետի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B1F80">
              <w:rPr>
                <w:rFonts w:ascii="GHEA Grapalat" w:hAnsi="GHEA Grapalat" w:cs="Calibri"/>
                <w:b/>
                <w:sz w:val="16"/>
                <w:szCs w:val="16"/>
              </w:rPr>
              <w:t>համաձայն</w:t>
            </w:r>
            <w:proofErr w:type="spellEnd"/>
            <w:r w:rsidRPr="003B1F80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)</w:t>
            </w:r>
          </w:p>
        </w:tc>
      </w:tr>
      <w:tr w:rsidR="003975B0" w:rsidRPr="00EF570D" w:rsidTr="005D2130">
        <w:tc>
          <w:tcPr>
            <w:tcW w:w="2463" w:type="dxa"/>
            <w:vMerge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463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1</w:t>
            </w:r>
          </w:p>
        </w:tc>
        <w:tc>
          <w:tcPr>
            <w:tcW w:w="2463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2</w:t>
            </w:r>
          </w:p>
        </w:tc>
        <w:tc>
          <w:tcPr>
            <w:tcW w:w="2464" w:type="dxa"/>
          </w:tcPr>
          <w:p w:rsidR="003975B0" w:rsidRPr="003B1F80" w:rsidRDefault="003975B0" w:rsidP="005D21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B1F8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 3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Արագածոտն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Արարատ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5.1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Արմավիր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Գեղարքունիք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Կոտայք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Լոռի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5.5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Շիրակ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4.2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Սյունիք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5.3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4.1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Տավուշ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4.6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  <w:tr w:rsidR="003975B0" w:rsidRPr="00EF570D" w:rsidTr="005D2130"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 w:cs="Sylfaen"/>
              </w:rPr>
              <w:t>Վայոց</w:t>
            </w:r>
            <w:r w:rsidRPr="00EF570D">
              <w:rPr>
                <w:rFonts w:ascii="GHEA Grapalat" w:hAnsi="GHEA Grapalat"/>
              </w:rPr>
              <w:t xml:space="preserve"> </w:t>
            </w:r>
            <w:r w:rsidRPr="00EF570D">
              <w:rPr>
                <w:rFonts w:ascii="GHEA Grapalat" w:hAnsi="GHEA Grapalat" w:cs="Sylfaen"/>
              </w:rPr>
              <w:t>Ձոր</w:t>
            </w:r>
            <w:r w:rsidRPr="00EF570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-</w:t>
            </w:r>
          </w:p>
        </w:tc>
        <w:tc>
          <w:tcPr>
            <w:tcW w:w="2463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  <w:tc>
          <w:tcPr>
            <w:tcW w:w="2464" w:type="dxa"/>
          </w:tcPr>
          <w:p w:rsidR="003975B0" w:rsidRPr="00EF570D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EF570D">
              <w:rPr>
                <w:rFonts w:ascii="GHEA Grapalat" w:hAnsi="GHEA Grapalat"/>
              </w:rPr>
              <w:t>3.5</w:t>
            </w:r>
          </w:p>
        </w:tc>
      </w:tr>
    </w:tbl>
    <w:p w:rsidR="003975B0" w:rsidRDefault="003975B0" w:rsidP="003975B0">
      <w:pPr>
        <w:rPr>
          <w:rFonts w:ascii="GHEA Grapalat" w:hAnsi="GHEA Grapalat" w:cs="Calibri"/>
          <w:i/>
          <w:sz w:val="24"/>
          <w:szCs w:val="24"/>
          <w:lang w:val="ru-RU"/>
        </w:rPr>
      </w:pPr>
    </w:p>
    <w:p w:rsidR="003975B0" w:rsidRDefault="003975B0" w:rsidP="003975B0">
      <w:pPr>
        <w:numPr>
          <w:ilvl w:val="0"/>
          <w:numId w:val="5"/>
        </w:numPr>
        <w:suppressAutoHyphens/>
        <w:spacing w:after="0" w:line="240" w:lineRule="auto"/>
        <w:rPr>
          <w:rFonts w:ascii="GHEA Grapalat" w:hAnsi="GHEA Grapalat" w:cs="Calibri"/>
          <w:b/>
          <w:sz w:val="24"/>
          <w:szCs w:val="24"/>
          <w:lang w:val="ru-RU"/>
        </w:rPr>
      </w:pPr>
      <w:r>
        <w:rPr>
          <w:rFonts w:ascii="GHEA Grapalat" w:hAnsi="GHEA Grapalat" w:cs="Calibri"/>
          <w:b/>
          <w:sz w:val="24"/>
          <w:szCs w:val="24"/>
          <w:lang w:val="ru-RU"/>
        </w:rPr>
        <w:t xml:space="preserve">Ձմերուկի և սեխի ապահովագրության դեպքում կիրառվող սակագին </w:t>
      </w:r>
      <w:r w:rsidRPr="004E3E67">
        <w:rPr>
          <w:rFonts w:ascii="GHEA Grapalat" w:hAnsi="GHEA Grapalat" w:cs="Calibri"/>
          <w:b/>
          <w:sz w:val="24"/>
          <w:szCs w:val="24"/>
          <w:lang w:val="ru-RU"/>
        </w:rPr>
        <w:t>(%)</w:t>
      </w:r>
      <w:r>
        <w:rPr>
          <w:rFonts w:ascii="GHEA Grapalat" w:hAnsi="GHEA Grapalat" w:cs="Calibri"/>
          <w:b/>
          <w:sz w:val="24"/>
          <w:szCs w:val="24"/>
          <w:lang w:val="ru-RU"/>
        </w:rPr>
        <w:t>՝ ըստ ապահովագրվող ռիսկի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3975B0" w:rsidRPr="008968AB" w:rsidTr="00F6594B">
        <w:trPr>
          <w:trHeight w:val="710"/>
          <w:jc w:val="center"/>
        </w:trPr>
        <w:tc>
          <w:tcPr>
            <w:tcW w:w="3278" w:type="dxa"/>
            <w:vMerge w:val="restart"/>
          </w:tcPr>
          <w:p w:rsidR="003975B0" w:rsidRPr="003975B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6557" w:type="dxa"/>
            <w:gridSpan w:val="2"/>
          </w:tcPr>
          <w:p w:rsidR="003975B0" w:rsidRPr="003975B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Կարկտահարություն</w:t>
            </w:r>
          </w:p>
        </w:tc>
      </w:tr>
      <w:tr w:rsidR="003975B0" w:rsidRPr="008968AB" w:rsidTr="00F6594B">
        <w:trPr>
          <w:trHeight w:val="710"/>
          <w:jc w:val="center"/>
        </w:trPr>
        <w:tc>
          <w:tcPr>
            <w:tcW w:w="3278" w:type="dxa"/>
            <w:vMerge/>
          </w:tcPr>
          <w:p w:rsidR="003975B0" w:rsidRPr="003975B0" w:rsidRDefault="003975B0" w:rsidP="005D2130">
            <w:pPr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3278" w:type="dxa"/>
          </w:tcPr>
          <w:p w:rsidR="003975B0" w:rsidRPr="003975B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Ձմերուկ</w:t>
            </w:r>
          </w:p>
        </w:tc>
        <w:tc>
          <w:tcPr>
            <w:tcW w:w="3279" w:type="dxa"/>
          </w:tcPr>
          <w:p w:rsidR="003975B0" w:rsidRPr="003975B0" w:rsidRDefault="003975B0" w:rsidP="005D2130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Սեխ</w:t>
            </w:r>
          </w:p>
        </w:tc>
      </w:tr>
      <w:tr w:rsidR="003975B0" w:rsidRPr="008968AB" w:rsidTr="00F6594B">
        <w:trPr>
          <w:trHeight w:val="458"/>
          <w:jc w:val="center"/>
        </w:trPr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</w:t>
            </w:r>
          </w:p>
        </w:tc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2.4</w:t>
            </w:r>
          </w:p>
        </w:tc>
        <w:tc>
          <w:tcPr>
            <w:tcW w:w="32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2.4</w:t>
            </w:r>
          </w:p>
        </w:tc>
      </w:tr>
      <w:tr w:rsidR="003975B0" w:rsidRPr="008968AB" w:rsidTr="00F6594B">
        <w:trPr>
          <w:trHeight w:val="435"/>
          <w:jc w:val="center"/>
        </w:trPr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4.5</w:t>
            </w:r>
          </w:p>
        </w:tc>
        <w:tc>
          <w:tcPr>
            <w:tcW w:w="32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4.4</w:t>
            </w:r>
          </w:p>
        </w:tc>
      </w:tr>
      <w:tr w:rsidR="003975B0" w:rsidRPr="008968AB" w:rsidTr="00F6594B">
        <w:trPr>
          <w:trHeight w:val="435"/>
          <w:jc w:val="center"/>
        </w:trPr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</w:t>
            </w:r>
          </w:p>
        </w:tc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6.6</w:t>
            </w:r>
          </w:p>
        </w:tc>
        <w:tc>
          <w:tcPr>
            <w:tcW w:w="32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6.4</w:t>
            </w:r>
          </w:p>
        </w:tc>
      </w:tr>
      <w:tr w:rsidR="003975B0" w:rsidRPr="008968AB" w:rsidTr="00F6594B">
        <w:trPr>
          <w:trHeight w:val="458"/>
          <w:jc w:val="center"/>
        </w:trPr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</w:t>
            </w:r>
          </w:p>
        </w:tc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9.2</w:t>
            </w:r>
          </w:p>
        </w:tc>
        <w:tc>
          <w:tcPr>
            <w:tcW w:w="32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8.9</w:t>
            </w:r>
          </w:p>
        </w:tc>
      </w:tr>
      <w:tr w:rsidR="003975B0" w:rsidRPr="008968AB" w:rsidTr="00F6594B">
        <w:trPr>
          <w:trHeight w:val="435"/>
          <w:jc w:val="center"/>
        </w:trPr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</w:t>
            </w:r>
          </w:p>
        </w:tc>
        <w:tc>
          <w:tcPr>
            <w:tcW w:w="3278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14.9</w:t>
            </w:r>
          </w:p>
        </w:tc>
        <w:tc>
          <w:tcPr>
            <w:tcW w:w="32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14.5</w:t>
            </w:r>
          </w:p>
        </w:tc>
      </w:tr>
    </w:tbl>
    <w:p w:rsidR="003975B0" w:rsidRPr="004E3E67" w:rsidRDefault="003975B0" w:rsidP="003975B0">
      <w:pPr>
        <w:rPr>
          <w:rFonts w:ascii="GHEA Grapalat" w:hAnsi="GHEA Grapalat" w:cs="Calibri"/>
          <w:b/>
          <w:sz w:val="24"/>
          <w:szCs w:val="24"/>
          <w:lang w:val="ru-RU"/>
        </w:rPr>
      </w:pPr>
    </w:p>
    <w:p w:rsidR="003975B0" w:rsidRPr="000A6A3B" w:rsidRDefault="003975B0" w:rsidP="003975B0">
      <w:pPr>
        <w:numPr>
          <w:ilvl w:val="0"/>
          <w:numId w:val="5"/>
        </w:numPr>
        <w:tabs>
          <w:tab w:val="left" w:pos="600"/>
        </w:tabs>
        <w:suppressAutoHyphens/>
        <w:spacing w:after="0" w:line="240" w:lineRule="auto"/>
        <w:rPr>
          <w:rFonts w:ascii="GHEA Grapalat" w:hAnsi="GHEA Grapalat"/>
          <w:b/>
          <w:sz w:val="24"/>
          <w:szCs w:val="24"/>
          <w:lang w:val="ru-RU"/>
        </w:rPr>
      </w:pPr>
      <w:r w:rsidRPr="000A6A3B">
        <w:rPr>
          <w:rFonts w:ascii="GHEA Grapalat" w:hAnsi="GHEA Grapalat"/>
          <w:b/>
          <w:sz w:val="24"/>
          <w:szCs w:val="24"/>
          <w:lang w:val="ru-RU"/>
        </w:rPr>
        <w:t>Կարտոֆիլի ապահովագրության դեպքում կիրառվող սակագին (%)՝ ըստ ապահովագրվող ռիսկերի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975B0" w:rsidRPr="008968AB" w:rsidTr="003975B0">
        <w:tc>
          <w:tcPr>
            <w:tcW w:w="4926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Ռիսկային գոտի</w:t>
            </w:r>
          </w:p>
        </w:tc>
        <w:tc>
          <w:tcPr>
            <w:tcW w:w="4927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Կարկտահարություն</w:t>
            </w:r>
          </w:p>
        </w:tc>
      </w:tr>
      <w:tr w:rsidR="003975B0" w:rsidRPr="008968AB" w:rsidTr="005D2130">
        <w:tc>
          <w:tcPr>
            <w:tcW w:w="4926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</w:t>
            </w:r>
          </w:p>
        </w:tc>
        <w:tc>
          <w:tcPr>
            <w:tcW w:w="4927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1.5</w:t>
            </w:r>
          </w:p>
        </w:tc>
      </w:tr>
      <w:tr w:rsidR="003975B0" w:rsidRPr="008968AB" w:rsidTr="005D2130">
        <w:tc>
          <w:tcPr>
            <w:tcW w:w="4926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2</w:t>
            </w:r>
          </w:p>
        </w:tc>
        <w:tc>
          <w:tcPr>
            <w:tcW w:w="4927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</w:tr>
      <w:tr w:rsidR="003975B0" w:rsidRPr="008968AB" w:rsidTr="005D2130">
        <w:tc>
          <w:tcPr>
            <w:tcW w:w="4926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</w:t>
            </w:r>
          </w:p>
        </w:tc>
        <w:tc>
          <w:tcPr>
            <w:tcW w:w="4927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4.0</w:t>
            </w:r>
          </w:p>
        </w:tc>
      </w:tr>
      <w:tr w:rsidR="003975B0" w:rsidRPr="008968AB" w:rsidTr="005D2130">
        <w:tc>
          <w:tcPr>
            <w:tcW w:w="4926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</w:t>
            </w:r>
          </w:p>
        </w:tc>
        <w:tc>
          <w:tcPr>
            <w:tcW w:w="4927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5.6</w:t>
            </w:r>
          </w:p>
        </w:tc>
      </w:tr>
      <w:tr w:rsidR="003975B0" w:rsidRPr="008968AB" w:rsidTr="005D2130">
        <w:tc>
          <w:tcPr>
            <w:tcW w:w="4926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</w:t>
            </w:r>
          </w:p>
        </w:tc>
        <w:tc>
          <w:tcPr>
            <w:tcW w:w="4927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9.1</w:t>
            </w:r>
          </w:p>
        </w:tc>
      </w:tr>
    </w:tbl>
    <w:p w:rsidR="003975B0" w:rsidRDefault="003975B0" w:rsidP="003975B0">
      <w:pPr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979"/>
        <w:gridCol w:w="1980"/>
        <w:gridCol w:w="1980"/>
        <w:gridCol w:w="1983"/>
      </w:tblGrid>
      <w:tr w:rsidR="003975B0" w:rsidRPr="008968AB" w:rsidTr="003975B0">
        <w:trPr>
          <w:trHeight w:val="493"/>
        </w:trPr>
        <w:tc>
          <w:tcPr>
            <w:tcW w:w="1979" w:type="dxa"/>
            <w:vMerge w:val="restart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7922" w:type="dxa"/>
            <w:gridSpan w:val="4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3975B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Գարնանային ցրտահարություն</w:t>
            </w:r>
          </w:p>
        </w:tc>
      </w:tr>
      <w:tr w:rsidR="003975B0" w:rsidRPr="008968AB" w:rsidTr="003975B0">
        <w:trPr>
          <w:trHeight w:val="779"/>
        </w:trPr>
        <w:tc>
          <w:tcPr>
            <w:tcW w:w="1979" w:type="dxa"/>
            <w:vMerge/>
          </w:tcPr>
          <w:p w:rsidR="003975B0" w:rsidRPr="003975B0" w:rsidRDefault="003975B0" w:rsidP="005D2130">
            <w:pPr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3975B0">
              <w:rPr>
                <w:rFonts w:ascii="GHEA Grapalat" w:hAnsi="GHEA Grapalat"/>
                <w:b/>
                <w:lang w:val="ru-RU"/>
              </w:rPr>
              <w:t>Ռիսկային գոտի 1</w:t>
            </w:r>
          </w:p>
        </w:tc>
        <w:tc>
          <w:tcPr>
            <w:tcW w:w="1980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3975B0">
              <w:rPr>
                <w:rFonts w:ascii="GHEA Grapalat" w:hAnsi="GHEA Grapalat"/>
                <w:b/>
                <w:lang w:val="ru-RU"/>
              </w:rPr>
              <w:t>Ռիսկային գոտի 2</w:t>
            </w:r>
          </w:p>
        </w:tc>
        <w:tc>
          <w:tcPr>
            <w:tcW w:w="1980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3975B0">
              <w:rPr>
                <w:rFonts w:ascii="GHEA Grapalat" w:hAnsi="GHEA Grapalat"/>
                <w:b/>
                <w:lang w:val="ru-RU"/>
              </w:rPr>
              <w:t>Ռիսկային գոտի 3</w:t>
            </w:r>
          </w:p>
        </w:tc>
        <w:tc>
          <w:tcPr>
            <w:tcW w:w="1980" w:type="dxa"/>
            <w:vAlign w:val="center"/>
          </w:tcPr>
          <w:p w:rsidR="003975B0" w:rsidRPr="003975B0" w:rsidRDefault="003975B0" w:rsidP="003975B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3975B0">
              <w:rPr>
                <w:rFonts w:ascii="GHEA Grapalat" w:hAnsi="GHEA Grapalat"/>
                <w:b/>
                <w:lang w:val="ru-RU"/>
              </w:rPr>
              <w:t>Ռիսկային գոտի 4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Արագածոտն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5.2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4.5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Արարատ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3.9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Արմավիր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6.5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5.2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Գեղարքունիք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Կոտայք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4.2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3.6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Լոռի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4.9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Շիրակ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5.2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8.2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Սյունիք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3.7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4.8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8.0</w:t>
            </w:r>
          </w:p>
        </w:tc>
      </w:tr>
      <w:tr w:rsidR="003975B0" w:rsidRPr="008968AB" w:rsidTr="003975B0">
        <w:trPr>
          <w:trHeight w:val="318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Տավուշ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4.4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3.7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7.0</w:t>
            </w:r>
          </w:p>
        </w:tc>
      </w:tr>
      <w:tr w:rsidR="003975B0" w:rsidRPr="008968AB" w:rsidTr="003975B0">
        <w:trPr>
          <w:trHeight w:val="301"/>
        </w:trPr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 w:cs="Sylfaen"/>
              </w:rPr>
              <w:t>Վայոց</w:t>
            </w:r>
            <w:r w:rsidRPr="008968AB">
              <w:rPr>
                <w:rFonts w:ascii="GHEA Grapalat" w:hAnsi="GHEA Grapalat"/>
              </w:rPr>
              <w:t xml:space="preserve"> </w:t>
            </w:r>
            <w:r w:rsidRPr="008968AB">
              <w:rPr>
                <w:rFonts w:ascii="GHEA Grapalat" w:hAnsi="GHEA Grapalat" w:cs="Sylfaen"/>
              </w:rPr>
              <w:t>Ձոր</w:t>
            </w:r>
            <w:r w:rsidRPr="008968A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79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-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  <w:tc>
          <w:tcPr>
            <w:tcW w:w="1980" w:type="dxa"/>
          </w:tcPr>
          <w:p w:rsidR="003975B0" w:rsidRPr="008968AB" w:rsidRDefault="003975B0" w:rsidP="005D2130">
            <w:pPr>
              <w:pStyle w:val="Default"/>
              <w:jc w:val="center"/>
              <w:rPr>
                <w:rFonts w:ascii="GHEA Grapalat" w:hAnsi="GHEA Grapalat"/>
              </w:rPr>
            </w:pPr>
            <w:r w:rsidRPr="008968AB">
              <w:rPr>
                <w:rFonts w:ascii="GHEA Grapalat" w:hAnsi="GHEA Grapalat"/>
              </w:rPr>
              <w:t>3.5</w:t>
            </w:r>
          </w:p>
        </w:tc>
      </w:tr>
    </w:tbl>
    <w:p w:rsidR="003975B0" w:rsidRPr="00B218F5" w:rsidRDefault="003975B0" w:rsidP="003975B0">
      <w:pPr>
        <w:rPr>
          <w:rFonts w:ascii="GHEA Grapalat" w:hAnsi="GHEA Grapalat"/>
          <w:sz w:val="24"/>
          <w:szCs w:val="24"/>
          <w:lang w:val="ru-RU"/>
        </w:rPr>
      </w:pPr>
    </w:p>
    <w:p w:rsidR="00E376EC" w:rsidRPr="001100EC" w:rsidRDefault="001100EC" w:rsidP="001100EC">
      <w:pPr>
        <w:pStyle w:val="ListParagraph"/>
        <w:numPr>
          <w:ilvl w:val="0"/>
          <w:numId w:val="6"/>
        </w:numPr>
        <w:spacing w:line="276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1100EC">
        <w:rPr>
          <w:rFonts w:ascii="GHEA Grapalat" w:hAnsi="GHEA Grapalat" w:cs="Sylfaen"/>
          <w:sz w:val="24"/>
          <w:szCs w:val="24"/>
          <w:lang w:val="hy-AM"/>
        </w:rPr>
        <w:t>Ա</w:t>
      </w:r>
      <w:r w:rsidR="00E376EC" w:rsidRPr="001100EC">
        <w:rPr>
          <w:rFonts w:ascii="GHEA Grapalat" w:hAnsi="GHEA Grapalat"/>
          <w:sz w:val="24"/>
          <w:szCs w:val="24"/>
          <w:lang w:val="hy-AM"/>
        </w:rPr>
        <w:t xml:space="preserve">պահովագրությունն իրականացվում է այն հողատարածքների վրա, որոնց ծիրանի ծառերը՝ 4-30, ավանդական այգիներում խնձորի ծառերը՝ 4-40, ինտենսիվ և կիսաինտենսիվ այգիներում խնձորի ծառերը՝ 4-25, սալորի ծառերը՝ 3-20, դեղձի ծառերը 4-15 տարեկան են, իսկ խաղողինը՝ 4 տարեկանից ավելի, եթե սույն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="00E376EC" w:rsidRPr="001100EC">
        <w:rPr>
          <w:rFonts w:ascii="GHEA Grapalat" w:hAnsi="GHEA Grapalat"/>
          <w:sz w:val="24"/>
          <w:szCs w:val="24"/>
          <w:lang w:val="hy-AM"/>
        </w:rPr>
        <w:t>այմաններով այլ բան նախատեսված չէ:</w:t>
      </w:r>
    </w:p>
    <w:p w:rsidR="003975B0" w:rsidRPr="001100EC" w:rsidRDefault="001100EC" w:rsidP="001100EC">
      <w:pPr>
        <w:pStyle w:val="ListParagraph"/>
        <w:numPr>
          <w:ilvl w:val="0"/>
          <w:numId w:val="6"/>
        </w:numPr>
        <w:spacing w:line="276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1100EC">
        <w:rPr>
          <w:rFonts w:ascii="GHEA Grapalat" w:hAnsi="GHEA Grapalat" w:cs="Sylfaen"/>
          <w:sz w:val="24"/>
          <w:szCs w:val="24"/>
          <w:lang w:val="hy-AM"/>
        </w:rPr>
        <w:t>Ա</w:t>
      </w:r>
      <w:r w:rsidR="00E376EC" w:rsidRPr="001100EC">
        <w:rPr>
          <w:rFonts w:ascii="GHEA Grapalat" w:hAnsi="GHEA Grapalat"/>
          <w:sz w:val="24"/>
          <w:szCs w:val="24"/>
          <w:lang w:val="hy-AM"/>
        </w:rPr>
        <w:t xml:space="preserve">պահովագրության ենթակա չեն այն հողատարածքները, որոնց ծառերը բերք չեն տվել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="00E376EC" w:rsidRPr="001100EC">
        <w:rPr>
          <w:rFonts w:ascii="GHEA Grapalat" w:hAnsi="GHEA Grapalat"/>
          <w:sz w:val="24"/>
          <w:szCs w:val="24"/>
          <w:lang w:val="hy-AM"/>
        </w:rPr>
        <w:t>այմանագիրը կնքելուն նախորդող երկու տարվա ընթացքում, և/կամ որտեղ վերջին երկու տարվա ընթացքում անընդմեջ տեղի է ունեցել կարկտահարություն, հրդեհ, գարնանային և/կամ ձմեռային ցրտահարություն, որոնց հետևանքով տեղի է ունեցել ամբողջական կորուստ:</w:t>
      </w:r>
    </w:p>
    <w:p w:rsidR="00E376EC" w:rsidRPr="001100EC" w:rsidRDefault="00E376EC" w:rsidP="001100EC">
      <w:pPr>
        <w:pStyle w:val="ListParagraph"/>
        <w:numPr>
          <w:ilvl w:val="0"/>
          <w:numId w:val="6"/>
        </w:numPr>
        <w:spacing w:line="276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1100EC">
        <w:rPr>
          <w:rFonts w:ascii="GHEA Grapalat" w:hAnsi="GHEA Grapalat" w:cs="Sylfaen"/>
          <w:sz w:val="24"/>
          <w:szCs w:val="24"/>
          <w:lang w:val="hy-AM"/>
        </w:rPr>
        <w:lastRenderedPageBreak/>
        <w:t>Կարկտահարության</w:t>
      </w:r>
      <w:r w:rsidRPr="001100EC">
        <w:rPr>
          <w:rFonts w:ascii="GHEA Grapalat" w:hAnsi="GHEA Grapalat"/>
          <w:sz w:val="24"/>
          <w:szCs w:val="24"/>
          <w:lang w:val="hy-AM"/>
        </w:rPr>
        <w:t xml:space="preserve"> և հրդեհի ռիսկից ապահովագրության դեպքում սուբսիդիան կազմում է </w:t>
      </w:r>
      <w:r w:rsidR="001100EC">
        <w:rPr>
          <w:rFonts w:ascii="GHEA Grapalat" w:hAnsi="GHEA Grapalat"/>
          <w:sz w:val="24"/>
          <w:szCs w:val="24"/>
          <w:lang w:val="hy-AM"/>
        </w:rPr>
        <w:t>պ</w:t>
      </w:r>
      <w:r w:rsidRPr="001100EC">
        <w:rPr>
          <w:rFonts w:ascii="GHEA Grapalat" w:hAnsi="GHEA Grapalat"/>
          <w:sz w:val="24"/>
          <w:szCs w:val="24"/>
          <w:lang w:val="hy-AM"/>
        </w:rPr>
        <w:t xml:space="preserve">այմանագրով սահմանված ընդհանուր ապահովագրավճարի 50 տոկոսը, իսկ գարնանային ցրտահարության ռիսկից, ինչպես նաև՝ համակցված ռիսկերից ապահովագրության դեպքում՝ </w:t>
      </w:r>
      <w:r w:rsidR="001100EC">
        <w:rPr>
          <w:rFonts w:ascii="GHEA Grapalat" w:hAnsi="GHEA Grapalat"/>
          <w:sz w:val="24"/>
          <w:szCs w:val="24"/>
          <w:lang w:val="hy-AM"/>
        </w:rPr>
        <w:t>պ</w:t>
      </w:r>
      <w:r w:rsidRPr="001100EC">
        <w:rPr>
          <w:rFonts w:ascii="GHEA Grapalat" w:hAnsi="GHEA Grapalat"/>
          <w:sz w:val="24"/>
          <w:szCs w:val="24"/>
          <w:lang w:val="hy-AM"/>
        </w:rPr>
        <w:t>այմանագրով սահմանված ընդհանուր ապահովագրավճարի 60 տոկոսը:</w:t>
      </w:r>
    </w:p>
    <w:p w:rsidR="00E306A7" w:rsidRPr="001100EC" w:rsidRDefault="00E306A7" w:rsidP="001100EC">
      <w:pPr>
        <w:pStyle w:val="ListParagraph"/>
        <w:numPr>
          <w:ilvl w:val="0"/>
          <w:numId w:val="6"/>
        </w:numPr>
        <w:spacing w:line="276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1100EC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1100EC">
        <w:rPr>
          <w:rFonts w:ascii="GHEA Grapalat" w:hAnsi="GHEA Grapalat"/>
          <w:sz w:val="24"/>
          <w:szCs w:val="24"/>
          <w:lang w:val="hy-AM"/>
        </w:rPr>
        <w:t xml:space="preserve"> սահմանվում է 10 տոկոս ոչ պայմանական չհատուցվող գումար՝ ըստ յուրաքանչյուր հողատարածքի, որի չափով </w:t>
      </w:r>
      <w:r w:rsidR="001100EC">
        <w:rPr>
          <w:rFonts w:ascii="GHEA Grapalat" w:hAnsi="GHEA Grapalat"/>
          <w:sz w:val="24"/>
          <w:szCs w:val="24"/>
          <w:lang w:val="hy-AM"/>
        </w:rPr>
        <w:t>ա</w:t>
      </w:r>
      <w:r w:rsidRPr="001100EC">
        <w:rPr>
          <w:rFonts w:ascii="GHEA Grapalat" w:hAnsi="GHEA Grapalat"/>
          <w:sz w:val="24"/>
          <w:szCs w:val="24"/>
          <w:lang w:val="hy-AM"/>
        </w:rPr>
        <w:t>պահովագրողն ազատվում է ապահովագրական հատուցում իրականացնելուց:</w:t>
      </w:r>
    </w:p>
    <w:p w:rsidR="006C0765" w:rsidRPr="001100EC" w:rsidRDefault="001100EC" w:rsidP="006C076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1100EC" w:rsidRPr="001100EC" w:rsidRDefault="001100EC" w:rsidP="001100E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100EC" w:rsidRPr="001100EC" w:rsidSect="00B30762">
      <w:pgSz w:w="11906" w:h="16838"/>
      <w:pgMar w:top="1080" w:right="576" w:bottom="900" w:left="1138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5DA"/>
    <w:multiLevelType w:val="hybridMultilevel"/>
    <w:tmpl w:val="6922D216"/>
    <w:lvl w:ilvl="0" w:tplc="835E43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740A"/>
    <w:multiLevelType w:val="hybridMultilevel"/>
    <w:tmpl w:val="9C46AE10"/>
    <w:lvl w:ilvl="0" w:tplc="CBE4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F66"/>
    <w:multiLevelType w:val="hybridMultilevel"/>
    <w:tmpl w:val="CB925B00"/>
    <w:lvl w:ilvl="0" w:tplc="C8D29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066"/>
    <w:multiLevelType w:val="hybridMultilevel"/>
    <w:tmpl w:val="744AA2C6"/>
    <w:lvl w:ilvl="0" w:tplc="61DCA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A82870"/>
    <w:multiLevelType w:val="hybridMultilevel"/>
    <w:tmpl w:val="3A22B73C"/>
    <w:lvl w:ilvl="0" w:tplc="C8D297A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71B91254"/>
    <w:multiLevelType w:val="hybridMultilevel"/>
    <w:tmpl w:val="A2949484"/>
    <w:lvl w:ilvl="0" w:tplc="1EB20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5"/>
    <w:rsid w:val="00047747"/>
    <w:rsid w:val="000B32A7"/>
    <w:rsid w:val="000D4E91"/>
    <w:rsid w:val="001100EC"/>
    <w:rsid w:val="001A6544"/>
    <w:rsid w:val="003975B0"/>
    <w:rsid w:val="003B1F80"/>
    <w:rsid w:val="0042278A"/>
    <w:rsid w:val="00526349"/>
    <w:rsid w:val="00562285"/>
    <w:rsid w:val="005D1321"/>
    <w:rsid w:val="005D2130"/>
    <w:rsid w:val="006A071B"/>
    <w:rsid w:val="006C0765"/>
    <w:rsid w:val="006E2ABB"/>
    <w:rsid w:val="0071506A"/>
    <w:rsid w:val="0084649A"/>
    <w:rsid w:val="0094421A"/>
    <w:rsid w:val="009732DE"/>
    <w:rsid w:val="009B26D4"/>
    <w:rsid w:val="00A56490"/>
    <w:rsid w:val="00A825F3"/>
    <w:rsid w:val="00B30762"/>
    <w:rsid w:val="00B31725"/>
    <w:rsid w:val="00BC4F42"/>
    <w:rsid w:val="00C97257"/>
    <w:rsid w:val="00D91247"/>
    <w:rsid w:val="00E306A7"/>
    <w:rsid w:val="00E376EC"/>
    <w:rsid w:val="00F37C32"/>
    <w:rsid w:val="00F6594B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4643"/>
  <w15:chartTrackingRefBased/>
  <w15:docId w15:val="{13975770-D9A7-48C6-9656-4503943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9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75B0"/>
    <w:pPr>
      <w:suppressAutoHyphens/>
      <w:spacing w:after="0"/>
    </w:pPr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5B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customStyle="1" w:styleId="Default">
    <w:name w:val="Default"/>
    <w:rsid w:val="003975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Sona Grigoryan</cp:lastModifiedBy>
  <cp:revision>3</cp:revision>
  <cp:lastPrinted>2021-01-14T11:51:00Z</cp:lastPrinted>
  <dcterms:created xsi:type="dcterms:W3CDTF">2021-02-24T12:22:00Z</dcterms:created>
  <dcterms:modified xsi:type="dcterms:W3CDTF">2021-04-21T14:28:00Z</dcterms:modified>
</cp:coreProperties>
</file>