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մյան 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0007CA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62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0007CA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62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0007CA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62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0007CA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0007CA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0007CA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62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0007CA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62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0007CA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62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2–րդ թաղամաս, շ</w:t>
            </w:r>
            <w:r w:rsidRPr="00031D6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31D69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43/12, 18</w:t>
            </w:r>
          </w:p>
        </w:tc>
        <w:tc>
          <w:tcPr>
            <w:tcW w:w="1807" w:type="dxa"/>
          </w:tcPr>
          <w:p w:rsidR="00031D69" w:rsidRPr="00116C77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17A3"/>
    <w:rsid w:val="0002226F"/>
    <w:rsid w:val="00031D69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8F28BC"/>
    <w:rsid w:val="00905EF5"/>
    <w:rsid w:val="00912710"/>
    <w:rsid w:val="0091459D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F137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A189-992A-4D26-AAB0-D7C45B75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36</Pages>
  <Words>7428</Words>
  <Characters>42341</Characters>
  <Application>Microsoft Office Word</Application>
  <DocSecurity>0</DocSecurity>
  <Lines>352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77</cp:revision>
  <dcterms:created xsi:type="dcterms:W3CDTF">2019-10-22T11:59:00Z</dcterms:created>
  <dcterms:modified xsi:type="dcterms:W3CDTF">2021-02-09T14:29:00Z</dcterms:modified>
</cp:coreProperties>
</file>