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47E24" w14:textId="3BBABAA1" w:rsidR="002B5A17" w:rsidRPr="00AE51B3" w:rsidRDefault="00232F96" w:rsidP="00232F96">
      <w:pPr>
        <w:jc w:val="both"/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</w:pPr>
      <w:proofErr w:type="spellStart"/>
      <w:r w:rsidRPr="00AE51B3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  <w:t>Պարզաբանումներ</w:t>
      </w:r>
      <w:proofErr w:type="spellEnd"/>
      <w:r w:rsidRPr="00AE51B3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  <w:t>որակավորման</w:t>
      </w:r>
      <w:proofErr w:type="spellEnd"/>
      <w:r w:rsidRPr="00AE51B3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  <w:t>հայտեր</w:t>
      </w:r>
      <w:proofErr w:type="spellEnd"/>
      <w:r w:rsidRPr="00AE51B3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  <w:t>փաստաթղթին</w:t>
      </w:r>
      <w:proofErr w:type="spellEnd"/>
      <w:r w:rsidRPr="00AE51B3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  <w:t xml:space="preserve">, </w:t>
      </w:r>
      <w:proofErr w:type="spellStart"/>
      <w:r w:rsidRPr="00AE51B3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  <w:t>որը</w:t>
      </w:r>
      <w:proofErr w:type="spellEnd"/>
      <w:r w:rsidRPr="00AE51B3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  <w:t>հրապարակվել</w:t>
      </w:r>
      <w:proofErr w:type="spellEnd"/>
      <w:r w:rsidRPr="00AE51B3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  <w:t xml:space="preserve"> է 2024 </w:t>
      </w:r>
      <w:proofErr w:type="spellStart"/>
      <w:r w:rsidRPr="00AE51B3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  <w:t>թվականի</w:t>
      </w:r>
      <w:proofErr w:type="spellEnd"/>
      <w:r w:rsidRPr="00AE51B3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  <w:t>մարտի</w:t>
      </w:r>
      <w:proofErr w:type="spellEnd"/>
      <w:r w:rsidRPr="00AE51B3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  <w:t xml:space="preserve"> 12-ին</w:t>
      </w:r>
    </w:p>
    <w:p w14:paraId="22683078" w14:textId="4B607CE1" w:rsidR="00232F96" w:rsidRPr="00AE51B3" w:rsidRDefault="00232F96" w:rsidP="00232F96">
      <w:pPr>
        <w:jc w:val="both"/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</w:pPr>
      <w:proofErr w:type="spellStart"/>
      <w:r w:rsidRPr="00AE51B3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  <w:t>Մարտի</w:t>
      </w:r>
      <w:proofErr w:type="spellEnd"/>
      <w:r w:rsidRPr="00AE51B3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  <w:t xml:space="preserve"> 2</w:t>
      </w:r>
      <w:r w:rsidR="00705F6E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  <w:t>7</w:t>
      </w:r>
      <w:bookmarkStart w:id="0" w:name="_GoBack"/>
      <w:bookmarkEnd w:id="0"/>
      <w:r w:rsidRPr="00AE51B3">
        <w:rPr>
          <w:rFonts w:ascii="Times New Roman" w:hAnsi="Times New Roman" w:cs="Times New Roman"/>
          <w:b/>
          <w:bCs/>
          <w:color w:val="215E99" w:themeColor="text2" w:themeTint="BF"/>
          <w:sz w:val="28"/>
          <w:szCs w:val="28"/>
        </w:rPr>
        <w:t>, 2024</w:t>
      </w:r>
    </w:p>
    <w:p w14:paraId="6772927D" w14:textId="3B7C3DEA" w:rsidR="00232F96" w:rsidRPr="00AE51B3" w:rsidRDefault="00232F96" w:rsidP="00232F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Հավելված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6,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գլուխ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1.1.</w:t>
      </w:r>
      <w:r w:rsidR="00293535" w:rsidRPr="00AE51B3">
        <w:rPr>
          <w:rFonts w:ascii="Times New Roman" w:hAnsi="Times New Roman" w:cs="Times New Roman"/>
          <w:sz w:val="28"/>
          <w:szCs w:val="28"/>
        </w:rPr>
        <w:t xml:space="preserve">-ի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ռեզիդենտ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իրավաբանական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անձինք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կոնսորցիումի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անդամ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չհանդիսացող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), </w:t>
      </w:r>
      <w:r w:rsidR="00293535" w:rsidRPr="00AE51B3">
        <w:rPr>
          <w:rFonts w:ascii="Times New Roman" w:hAnsi="Times New Roman" w:cs="Times New Roman"/>
          <w:sz w:val="28"/>
          <w:szCs w:val="28"/>
        </w:rPr>
        <w:t>Ե</w:t>
      </w:r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կետը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մեկնաբանվում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հետևյալ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կերպ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>․</w:t>
      </w:r>
    </w:p>
    <w:p w14:paraId="229E626E" w14:textId="73FA614C" w:rsidR="00232F96" w:rsidRPr="00AE51B3" w:rsidRDefault="00232F96" w:rsidP="00232F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Հայաստանի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իրավաբանական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անձանց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պետական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ռեգիստրի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գործակալության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կողմից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տրամադրված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վկայական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տրված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որակավորման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հայտը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ներկայացնելուց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ոչ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շուտ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քան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երեսուն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(30)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օր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առաջ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>:</w:t>
      </w:r>
    </w:p>
    <w:p w14:paraId="56C281C7" w14:textId="4ECF8888" w:rsidR="00232F96" w:rsidRPr="00AE51B3" w:rsidRDefault="00293535" w:rsidP="00232F9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Հավելված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6,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գլուխ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1.2.-ի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ոչ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ռեզիդենտ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իրավաբանական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անձինք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կոնսորցիումի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անդամ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չեն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), Ֆ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կետը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մեկնաբանվում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հետևյալ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կերպ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>․</w:t>
      </w:r>
    </w:p>
    <w:p w14:paraId="15F092BD" w14:textId="2E912159" w:rsidR="00E669C3" w:rsidRPr="00AE51B3" w:rsidRDefault="00E669C3" w:rsidP="00E669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51B3">
        <w:rPr>
          <w:rFonts w:ascii="Times New Roman" w:hAnsi="Times New Roman" w:cs="Times New Roman"/>
          <w:sz w:val="28"/>
          <w:szCs w:val="28"/>
        </w:rPr>
        <w:t xml:space="preserve">Հիմնադրման վկայականի կամ համարժեք փաստաթղթի պատճենը (օրինակ՝ քաղվածք ձեռնարկատիրական կամ առևտրային գրանցամատյանից) որևէ Պաշտոնական Լեզվով, տրված որակավորման հայտը ներկայացնելուց ոչ շուտ,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քան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երեսուն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(30)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օր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առաջ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Եթե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նշված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փաստաթուղթն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ի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սկզբանե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պատրաստվել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հրատարակվել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) է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օտար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լեզվով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Պաշտոնական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Լեզուներից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բացի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ապա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դրա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համապատասխան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պատճենը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տրամադրվում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բնօրինակի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լեզվով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՝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պաշտոնական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լեզուներից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որևէ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մեկի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թարգմանության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հետ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միասին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>:</w:t>
      </w:r>
    </w:p>
    <w:p w14:paraId="388FBBD9" w14:textId="77777777" w:rsidR="00734A97" w:rsidRPr="00AE51B3" w:rsidRDefault="00734A97" w:rsidP="00734A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Հավելված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6,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Գլուխ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1.3.-ի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կոնսորցիումներ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, Ե և Հ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կետերը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մեկնաբանվում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է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հետևյալ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B3">
        <w:rPr>
          <w:rFonts w:ascii="Times New Roman" w:hAnsi="Times New Roman" w:cs="Times New Roman"/>
          <w:sz w:val="28"/>
          <w:szCs w:val="28"/>
        </w:rPr>
        <w:t>կերպ</w:t>
      </w:r>
      <w:proofErr w:type="spellEnd"/>
      <w:r w:rsidRPr="00AE51B3">
        <w:rPr>
          <w:rFonts w:ascii="Times New Roman" w:hAnsi="Times New Roman" w:cs="Times New Roman"/>
          <w:sz w:val="28"/>
          <w:szCs w:val="28"/>
        </w:rPr>
        <w:t>․</w:t>
      </w:r>
    </w:p>
    <w:p w14:paraId="3898FB8E" w14:textId="7AA6E9D1" w:rsidR="0098274D" w:rsidRPr="00AE51B3" w:rsidRDefault="00A75FF6" w:rsidP="0098274D">
      <w:pPr>
        <w:pStyle w:val="3"/>
        <w:numPr>
          <w:ilvl w:val="0"/>
          <w:numId w:val="0"/>
        </w:numPr>
        <w:spacing w:before="120" w:after="120"/>
        <w:ind w:left="360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AE51B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E51B3">
        <w:rPr>
          <w:rFonts w:ascii="Times New Roman" w:hAnsi="Times New Roman" w:cs="Times New Roman"/>
          <w:sz w:val="28"/>
          <w:szCs w:val="28"/>
          <w:lang w:val="hy-AM"/>
        </w:rPr>
        <w:t>Ե</w:t>
      </w:r>
      <w:r w:rsidRPr="00AE51B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98274D" w:rsidRPr="00AE51B3">
        <w:rPr>
          <w:rFonts w:ascii="Times New Roman" w:hAnsi="Times New Roman" w:cs="Times New Roman"/>
          <w:sz w:val="28"/>
          <w:szCs w:val="28"/>
          <w:lang w:val="hy-AM"/>
        </w:rPr>
        <w:t>Կոնսորցիումի յուրաքանչյուր ոչ ռեզիդենտ անդամի հիմնադրման վկայականի կամ համարժեք փաստաթղթի պատճենը (օրինակ՝ քաղվածք ձեռնարկատիրական կամ առևտրային ռեգիստրից</w:t>
      </w:r>
      <w:proofErr w:type="gramStart"/>
      <w:r w:rsidR="0098274D" w:rsidRPr="00AE51B3">
        <w:rPr>
          <w:rFonts w:ascii="Times New Roman" w:hAnsi="Times New Roman" w:cs="Times New Roman"/>
          <w:sz w:val="28"/>
          <w:szCs w:val="28"/>
          <w:lang w:val="hy-AM"/>
        </w:rPr>
        <w:t>)՝</w:t>
      </w:r>
      <w:proofErr w:type="gramEnd"/>
      <w:r w:rsidR="0098274D" w:rsidRPr="00AE51B3">
        <w:rPr>
          <w:rFonts w:ascii="Times New Roman" w:hAnsi="Times New Roman" w:cs="Times New Roman"/>
          <w:sz w:val="28"/>
          <w:szCs w:val="28"/>
          <w:lang w:val="hy-AM"/>
        </w:rPr>
        <w:t xml:space="preserve"> որևէ Պաշտոնական Լեզվով, </w:t>
      </w:r>
      <w:bookmarkStart w:id="1" w:name="_Hlk161153906"/>
      <w:r w:rsidR="0098274D" w:rsidRPr="00AE51B3">
        <w:rPr>
          <w:rFonts w:ascii="Times New Roman" w:hAnsi="Times New Roman" w:cs="Times New Roman"/>
          <w:sz w:val="28"/>
          <w:szCs w:val="28"/>
          <w:lang w:val="hy-AM"/>
        </w:rPr>
        <w:t>տրված որակավորման հայտը ներկայացնելուց ոչ շուտ, քան երեսուն (30) օր առաջ</w:t>
      </w:r>
      <w:bookmarkEnd w:id="1"/>
      <w:r w:rsidR="0098274D" w:rsidRPr="00AE51B3">
        <w:rPr>
          <w:rFonts w:ascii="Times New Roman" w:hAnsi="Times New Roman" w:cs="Times New Roman"/>
          <w:sz w:val="28"/>
          <w:szCs w:val="28"/>
          <w:lang w:val="hy-AM"/>
        </w:rPr>
        <w:t>։ Եթե սույն փաստաթուղթն ի սկզբանե պատրաստվել է (հրատարակվել է) օտար լեզվով (Պաշտոնական Լեզուներից բացի), ապա դրա համապատասխան պատճենը տրամադրվում է բնօրինակի լեզվով՝ պաշտոնական լեզուներից որևէ մեկի թարգմանության հետ միասին:</w:t>
      </w:r>
    </w:p>
    <w:p w14:paraId="6C49E015" w14:textId="46F68CD9" w:rsidR="00A75FF6" w:rsidRPr="00705F6E" w:rsidRDefault="00A75FF6" w:rsidP="00A75FF6">
      <w:pPr>
        <w:pStyle w:val="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705F6E">
        <w:rPr>
          <w:rFonts w:ascii="Times New Roman" w:hAnsi="Times New Roman" w:cs="Times New Roman"/>
          <w:sz w:val="28"/>
          <w:szCs w:val="28"/>
          <w:lang w:val="hy-AM"/>
        </w:rPr>
        <w:t>(</w:t>
      </w:r>
      <w:r w:rsidRPr="00AE51B3">
        <w:rPr>
          <w:rFonts w:ascii="Times New Roman" w:hAnsi="Times New Roman" w:cs="Times New Roman"/>
          <w:sz w:val="28"/>
          <w:szCs w:val="28"/>
          <w:lang w:val="hy-AM"/>
        </w:rPr>
        <w:t>Հ</w:t>
      </w:r>
      <w:r w:rsidRPr="00705F6E">
        <w:rPr>
          <w:rFonts w:ascii="Times New Roman" w:hAnsi="Times New Roman" w:cs="Times New Roman"/>
          <w:sz w:val="28"/>
          <w:szCs w:val="28"/>
          <w:lang w:val="hy-AM"/>
        </w:rPr>
        <w:t xml:space="preserve">) Ռեզիդենտ կոնսորցիումի յուրաքանչյուր անդամի Հայաստանի իրավաբանական անձանց պետական ռեգիստրի գործակալության </w:t>
      </w:r>
      <w:r w:rsidRPr="00705F6E">
        <w:rPr>
          <w:rFonts w:ascii="Times New Roman" w:hAnsi="Times New Roman" w:cs="Times New Roman"/>
          <w:sz w:val="28"/>
          <w:szCs w:val="28"/>
          <w:lang w:val="hy-AM"/>
        </w:rPr>
        <w:lastRenderedPageBreak/>
        <w:t>կողմից տրամադրված տեղեկանք՝ տրված որակավորման հայտը ներկայացնելուց ոչ շուտ, քան երեսուն (30) օր առաջ։</w:t>
      </w:r>
    </w:p>
    <w:p w14:paraId="23A6A474" w14:textId="1D456BCC" w:rsidR="00A75FF6" w:rsidRPr="00705F6E" w:rsidRDefault="00A75FF6" w:rsidP="00A75FF6">
      <w:pPr>
        <w:pStyle w:val="3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705F6E">
        <w:rPr>
          <w:rFonts w:ascii="Times New Roman" w:hAnsi="Times New Roman" w:cs="Times New Roman"/>
          <w:sz w:val="28"/>
          <w:szCs w:val="28"/>
          <w:lang w:val="hy-AM"/>
        </w:rPr>
        <w:t>Հավելված 6, Գլուխ 1.3.-ի կոնսորցիումներ, (ժ) կետը մեկնաբանվում է հետևյալ կերպ․</w:t>
      </w:r>
    </w:p>
    <w:p w14:paraId="2F0DF78B" w14:textId="37C644B1" w:rsidR="00E669C3" w:rsidRPr="00705F6E" w:rsidRDefault="007D3973" w:rsidP="00734A97">
      <w:pPr>
        <w:ind w:left="360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705F6E">
        <w:rPr>
          <w:rFonts w:ascii="Times New Roman" w:hAnsi="Times New Roman" w:cs="Times New Roman"/>
          <w:sz w:val="28"/>
          <w:szCs w:val="28"/>
          <w:lang w:val="hy-AM"/>
        </w:rPr>
        <w:t>Կոնսորցիումի Համաձայնագրի բնօրինակը կամ պաշտոնական լեզուներից որևէ մեկի կոնսորցիումի համաձայնագրի պատշաճ նոտարական վավերացված պատճենը պետք է պարունակի (առնվազն) հետևյալ դրույթները․</w:t>
      </w:r>
    </w:p>
    <w:p w14:paraId="351A87B7" w14:textId="2025AB68" w:rsidR="007D3973" w:rsidRPr="00705F6E" w:rsidRDefault="007D3973" w:rsidP="007D39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705F6E">
        <w:rPr>
          <w:rFonts w:ascii="Times New Roman" w:hAnsi="Times New Roman" w:cs="Times New Roman"/>
          <w:sz w:val="28"/>
          <w:szCs w:val="28"/>
          <w:lang w:val="hy-AM"/>
        </w:rPr>
        <w:t xml:space="preserve">առաջատար անդամի և առաջատար անդամի իրավասության մասին նշում՝ ներկայացնելու կոնսորցիումի բոլոր անդամներին ընտրության ընթացակարգին վերաբերող բոլոր հարցերի </w:t>
      </w:r>
      <w:r w:rsidR="00C51E09" w:rsidRPr="00705F6E">
        <w:rPr>
          <w:rFonts w:ascii="Times New Roman" w:hAnsi="Times New Roman" w:cs="Times New Roman"/>
          <w:sz w:val="28"/>
          <w:szCs w:val="28"/>
          <w:lang w:val="hy-AM"/>
        </w:rPr>
        <w:t>մասին</w:t>
      </w:r>
      <w:r w:rsidRPr="00705F6E">
        <w:rPr>
          <w:rFonts w:ascii="Times New Roman" w:hAnsi="Times New Roman" w:cs="Times New Roman"/>
          <w:sz w:val="28"/>
          <w:szCs w:val="28"/>
          <w:lang w:val="hy-AM"/>
        </w:rPr>
        <w:t>, ներառյալ կոնսորցիումի անունից որակավորման հայտ</w:t>
      </w:r>
      <w:r w:rsidR="00C91FD3" w:rsidRPr="00705F6E">
        <w:rPr>
          <w:rFonts w:ascii="Times New Roman" w:hAnsi="Times New Roman" w:cs="Times New Roman"/>
          <w:sz w:val="28"/>
          <w:szCs w:val="28"/>
          <w:lang w:val="hy-AM"/>
        </w:rPr>
        <w:t>ի</w:t>
      </w:r>
      <w:r w:rsidRPr="00705F6E">
        <w:rPr>
          <w:rFonts w:ascii="Times New Roman" w:hAnsi="Times New Roman" w:cs="Times New Roman"/>
          <w:sz w:val="28"/>
          <w:szCs w:val="28"/>
          <w:lang w:val="hy-AM"/>
        </w:rPr>
        <w:t xml:space="preserve"> ներկայաց</w:t>
      </w:r>
      <w:r w:rsidR="00C51E09" w:rsidRPr="00705F6E">
        <w:rPr>
          <w:rFonts w:ascii="Times New Roman" w:hAnsi="Times New Roman" w:cs="Times New Roman"/>
          <w:sz w:val="28"/>
          <w:szCs w:val="28"/>
          <w:lang w:val="hy-AM"/>
        </w:rPr>
        <w:t>ումը</w:t>
      </w:r>
      <w:r w:rsidR="003C1291" w:rsidRPr="00705F6E">
        <w:rPr>
          <w:rFonts w:ascii="Times New Roman" w:hAnsi="Times New Roman" w:cs="Times New Roman"/>
          <w:sz w:val="28"/>
          <w:szCs w:val="28"/>
          <w:lang w:val="hy-AM"/>
        </w:rPr>
        <w:t>։</w:t>
      </w:r>
    </w:p>
    <w:p w14:paraId="55D55657" w14:textId="45ED9226" w:rsidR="007D3973" w:rsidRPr="00705F6E" w:rsidRDefault="007D3973" w:rsidP="007D39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705F6E">
        <w:rPr>
          <w:rFonts w:ascii="Times New Roman" w:hAnsi="Times New Roman" w:cs="Times New Roman"/>
          <w:sz w:val="28"/>
          <w:szCs w:val="28"/>
          <w:lang w:val="hy-AM"/>
        </w:rPr>
        <w:t>կոնսորցիումի մյուս անդամների հանձնարարությունը և կոնսորցիումի յուրաքանչյուր անդամի պարտավորությունը՝ համատեղ համագործակցել կոնսորցիումի մյուս անդամների հետ՝ կապված ընտրության ընթացակարգին կոնսորցիումի մասնակցության հետ</w:t>
      </w:r>
      <w:r w:rsidR="00CA1AFA" w:rsidRPr="00705F6E">
        <w:rPr>
          <w:rFonts w:ascii="Times New Roman" w:hAnsi="Times New Roman" w:cs="Times New Roman"/>
          <w:sz w:val="28"/>
          <w:szCs w:val="28"/>
          <w:lang w:val="hy-AM"/>
        </w:rPr>
        <w:t>։</w:t>
      </w:r>
      <w:r w:rsidRPr="00705F6E">
        <w:rPr>
          <w:rFonts w:ascii="Times New Roman" w:hAnsi="Times New Roman" w:cs="Times New Roman"/>
          <w:sz w:val="28"/>
          <w:szCs w:val="28"/>
          <w:lang w:val="hy-AM"/>
        </w:rPr>
        <w:t xml:space="preserve"> Իսկ եթե կոնսորցիումը </w:t>
      </w:r>
      <w:r w:rsidR="00C91FD3" w:rsidRPr="00705F6E">
        <w:rPr>
          <w:rFonts w:ascii="Times New Roman" w:hAnsi="Times New Roman" w:cs="Times New Roman"/>
          <w:sz w:val="28"/>
          <w:szCs w:val="28"/>
          <w:lang w:val="hy-AM"/>
        </w:rPr>
        <w:t>ճանաչվի</w:t>
      </w:r>
      <w:r w:rsidRPr="00705F6E">
        <w:rPr>
          <w:rFonts w:ascii="Times New Roman" w:hAnsi="Times New Roman" w:cs="Times New Roman"/>
          <w:sz w:val="28"/>
          <w:szCs w:val="28"/>
          <w:lang w:val="hy-AM"/>
        </w:rPr>
        <w:t xml:space="preserve"> ընթացակարգի հաղթող, համատեղ իրականացնել նախագիծը և պահպանել համաձայնագրի պայմանները</w:t>
      </w:r>
      <w:r w:rsidR="00CA1AFA" w:rsidRPr="00705F6E">
        <w:rPr>
          <w:rFonts w:ascii="Times New Roman" w:hAnsi="Times New Roman" w:cs="Times New Roman"/>
          <w:sz w:val="28"/>
          <w:szCs w:val="28"/>
          <w:lang w:val="hy-AM"/>
        </w:rPr>
        <w:t>։</w:t>
      </w:r>
    </w:p>
    <w:p w14:paraId="5143C26E" w14:textId="0905E343" w:rsidR="007D3973" w:rsidRPr="00705F6E" w:rsidRDefault="007D3973" w:rsidP="007D397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705F6E">
        <w:rPr>
          <w:rFonts w:ascii="Times New Roman" w:hAnsi="Times New Roman" w:cs="Times New Roman"/>
          <w:sz w:val="28"/>
          <w:szCs w:val="28"/>
          <w:lang w:val="hy-AM"/>
        </w:rPr>
        <w:t xml:space="preserve">կոնսորցիումի յուրաքանչյուր անդամի մասնակցության </w:t>
      </w:r>
      <w:r w:rsidR="00C91FD3" w:rsidRPr="00705F6E">
        <w:rPr>
          <w:rFonts w:ascii="Times New Roman" w:hAnsi="Times New Roman" w:cs="Times New Roman"/>
          <w:sz w:val="28"/>
          <w:szCs w:val="28"/>
          <w:lang w:val="hy-AM"/>
        </w:rPr>
        <w:t>բաժնեմասը</w:t>
      </w:r>
      <w:r w:rsidRPr="00705F6E">
        <w:rPr>
          <w:rFonts w:ascii="Times New Roman" w:hAnsi="Times New Roman" w:cs="Times New Roman"/>
          <w:sz w:val="28"/>
          <w:szCs w:val="28"/>
          <w:lang w:val="hy-AM"/>
        </w:rPr>
        <w:t xml:space="preserve"> ապագա նախագծային ընկերությունում՝ հաշվի առնելով </w:t>
      </w:r>
      <w:r w:rsidR="00C91FD3" w:rsidRPr="00705F6E">
        <w:rPr>
          <w:rFonts w:ascii="Times New Roman" w:hAnsi="Times New Roman" w:cs="Times New Roman"/>
          <w:sz w:val="28"/>
          <w:szCs w:val="28"/>
          <w:lang w:val="hy-AM"/>
        </w:rPr>
        <w:t>որակավորման</w:t>
      </w:r>
      <w:r w:rsidRPr="00705F6E">
        <w:rPr>
          <w:rFonts w:ascii="Times New Roman" w:hAnsi="Times New Roman" w:cs="Times New Roman"/>
          <w:sz w:val="28"/>
          <w:szCs w:val="28"/>
          <w:lang w:val="hy-AM"/>
        </w:rPr>
        <w:t xml:space="preserve"> հարցման 2.1.3 և 2.4 կետերով սահմանված պահանջները</w:t>
      </w:r>
      <w:r w:rsidR="003C1291" w:rsidRPr="00705F6E">
        <w:rPr>
          <w:rFonts w:ascii="Times New Roman" w:hAnsi="Times New Roman" w:cs="Times New Roman"/>
          <w:sz w:val="28"/>
          <w:szCs w:val="28"/>
          <w:lang w:val="hy-AM"/>
        </w:rPr>
        <w:t>։</w:t>
      </w:r>
    </w:p>
    <w:sectPr w:rsidR="007D3973" w:rsidRPr="00705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6C46"/>
    <w:multiLevelType w:val="hybridMultilevel"/>
    <w:tmpl w:val="662E5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177ED1"/>
    <w:multiLevelType w:val="multilevel"/>
    <w:tmpl w:val="F0BE3BF2"/>
    <w:lvl w:ilvl="0">
      <w:start w:val="1"/>
      <w:numFmt w:val="decimal"/>
      <w:pStyle w:val="1Heading"/>
      <w:lvlText w:val="%1."/>
      <w:lvlJc w:val="left"/>
      <w:pPr>
        <w:ind w:left="432" w:hanging="36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11"/>
      <w:lvlText w:val="%1.%2."/>
      <w:lvlJc w:val="left"/>
      <w:pPr>
        <w:ind w:left="72" w:firstLine="0"/>
      </w:pPr>
      <w:rPr>
        <w:rFonts w:ascii="GHEA Grapalat" w:hAnsi="GHEA Grapalat" w:cs="Arial" w:hint="default"/>
        <w:b w:val="0"/>
        <w:bCs w:val="0"/>
        <w:lang w:val="hy-AM"/>
      </w:rPr>
    </w:lvl>
    <w:lvl w:ilvl="2">
      <w:start w:val="1"/>
      <w:numFmt w:val="decimal"/>
      <w:pStyle w:val="111"/>
      <w:lvlText w:val="%1.%2.%3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3"/>
      <w:lvlText w:val="(%4)"/>
      <w:lvlJc w:val="left"/>
      <w:pPr>
        <w:ind w:left="1872" w:hanging="720"/>
      </w:pPr>
      <w:rPr>
        <w:rFonts w:hint="default"/>
        <w:b w:val="0"/>
        <w:bCs w:val="0"/>
        <w:lang w:val="hy-AM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2" w:hanging="1800"/>
      </w:pPr>
      <w:rPr>
        <w:rFonts w:hint="default"/>
      </w:rPr>
    </w:lvl>
  </w:abstractNum>
  <w:abstractNum w:abstractNumId="2">
    <w:nsid w:val="7CD5484A"/>
    <w:multiLevelType w:val="hybridMultilevel"/>
    <w:tmpl w:val="57EC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65"/>
    <w:rsid w:val="0012710D"/>
    <w:rsid w:val="00232F96"/>
    <w:rsid w:val="00272665"/>
    <w:rsid w:val="00293535"/>
    <w:rsid w:val="002B5A17"/>
    <w:rsid w:val="002D5359"/>
    <w:rsid w:val="003C1291"/>
    <w:rsid w:val="006812D5"/>
    <w:rsid w:val="00705F6E"/>
    <w:rsid w:val="00734A97"/>
    <w:rsid w:val="007D3973"/>
    <w:rsid w:val="008210F0"/>
    <w:rsid w:val="00902C56"/>
    <w:rsid w:val="0098274D"/>
    <w:rsid w:val="00A60A3B"/>
    <w:rsid w:val="00A75FF6"/>
    <w:rsid w:val="00AE51B3"/>
    <w:rsid w:val="00C51E09"/>
    <w:rsid w:val="00C91FD3"/>
    <w:rsid w:val="00CA1AFA"/>
    <w:rsid w:val="00E6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12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6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6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6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6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6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6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6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6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6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6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6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6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6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6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6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6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6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6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26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6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26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26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6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26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26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6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6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2665"/>
    <w:rPr>
      <w:b/>
      <w:bCs/>
      <w:smallCaps/>
      <w:color w:val="0F4761" w:themeColor="accent1" w:themeShade="BF"/>
      <w:spacing w:val="5"/>
    </w:rPr>
  </w:style>
  <w:style w:type="paragraph" w:customStyle="1" w:styleId="1Heading">
    <w:name w:val="1. Heading"/>
    <w:basedOn w:val="Heading2"/>
    <w:qFormat/>
    <w:rsid w:val="00E669C3"/>
    <w:pPr>
      <w:keepLines w:val="0"/>
      <w:numPr>
        <w:numId w:val="2"/>
      </w:numPr>
      <w:suppressAutoHyphens/>
      <w:spacing w:before="260" w:after="260" w:line="260" w:lineRule="atLeast"/>
    </w:pPr>
    <w:rPr>
      <w:rFonts w:ascii="Arial" w:hAnsi="Arial" w:cs="Arial"/>
      <w:b/>
      <w:color w:val="1A1A1A"/>
      <w:kern w:val="0"/>
      <w:sz w:val="20"/>
      <w:szCs w:val="20"/>
      <w14:ligatures w14:val="none"/>
    </w:rPr>
  </w:style>
  <w:style w:type="paragraph" w:customStyle="1" w:styleId="11">
    <w:name w:val="1.1."/>
    <w:basedOn w:val="Normal"/>
    <w:qFormat/>
    <w:rsid w:val="00E669C3"/>
    <w:pPr>
      <w:numPr>
        <w:ilvl w:val="1"/>
        <w:numId w:val="2"/>
      </w:numPr>
      <w:suppressAutoHyphens/>
      <w:spacing w:before="260" w:after="260" w:line="260" w:lineRule="atLeast"/>
    </w:pPr>
    <w:rPr>
      <w:rFonts w:ascii="Arial" w:eastAsia="MS Gothic" w:hAnsi="Arial" w:cs="MS Gothic"/>
      <w:b/>
      <w:bCs/>
      <w:kern w:val="12"/>
      <w:sz w:val="20"/>
      <w:szCs w:val="24"/>
      <w14:ligatures w14:val="none"/>
    </w:rPr>
  </w:style>
  <w:style w:type="paragraph" w:customStyle="1" w:styleId="111">
    <w:name w:val="1.1.1."/>
    <w:basedOn w:val="Normal"/>
    <w:qFormat/>
    <w:rsid w:val="00E669C3"/>
    <w:pPr>
      <w:numPr>
        <w:ilvl w:val="2"/>
        <w:numId w:val="2"/>
      </w:numPr>
      <w:spacing w:before="260" w:after="260" w:line="240" w:lineRule="auto"/>
      <w:ind w:left="3600" w:hanging="720"/>
    </w:pPr>
    <w:rPr>
      <w:rFonts w:ascii="Arial" w:hAnsi="Arial"/>
      <w:bCs/>
      <w:kern w:val="0"/>
      <w:sz w:val="20"/>
      <w14:ligatures w14:val="none"/>
    </w:rPr>
  </w:style>
  <w:style w:type="paragraph" w:customStyle="1" w:styleId="3">
    <w:name w:val="(а) 3"/>
    <w:basedOn w:val="Normal"/>
    <w:link w:val="3Char"/>
    <w:qFormat/>
    <w:rsid w:val="00E669C3"/>
    <w:pPr>
      <w:numPr>
        <w:ilvl w:val="3"/>
        <w:numId w:val="2"/>
      </w:numPr>
      <w:spacing w:before="260" w:after="260" w:line="240" w:lineRule="auto"/>
    </w:pPr>
    <w:rPr>
      <w:rFonts w:ascii="Arial" w:eastAsiaTheme="majorEastAsia" w:hAnsi="Arial" w:cstheme="majorBidi"/>
      <w:bCs/>
      <w:color w:val="000000" w:themeColor="text1"/>
      <w:kern w:val="0"/>
      <w:sz w:val="20"/>
      <w:szCs w:val="26"/>
      <w:lang w:val="en-GB"/>
      <w14:ligatures w14:val="none"/>
    </w:rPr>
  </w:style>
  <w:style w:type="character" w:customStyle="1" w:styleId="3Char">
    <w:name w:val="(а) 3 Char"/>
    <w:basedOn w:val="DefaultParagraphFont"/>
    <w:link w:val="3"/>
    <w:rsid w:val="00E669C3"/>
    <w:rPr>
      <w:rFonts w:ascii="Arial" w:eastAsiaTheme="majorEastAsia" w:hAnsi="Arial" w:cstheme="majorBidi"/>
      <w:bCs/>
      <w:color w:val="000000" w:themeColor="text1"/>
      <w:kern w:val="0"/>
      <w:sz w:val="20"/>
      <w:szCs w:val="26"/>
      <w:lang w:val="en-GB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6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6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6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6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6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6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6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6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6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6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6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6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6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6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6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6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6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6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26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6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26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26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6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26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26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6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6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2665"/>
    <w:rPr>
      <w:b/>
      <w:bCs/>
      <w:smallCaps/>
      <w:color w:val="0F4761" w:themeColor="accent1" w:themeShade="BF"/>
      <w:spacing w:val="5"/>
    </w:rPr>
  </w:style>
  <w:style w:type="paragraph" w:customStyle="1" w:styleId="1Heading">
    <w:name w:val="1. Heading"/>
    <w:basedOn w:val="Heading2"/>
    <w:qFormat/>
    <w:rsid w:val="00E669C3"/>
    <w:pPr>
      <w:keepLines w:val="0"/>
      <w:numPr>
        <w:numId w:val="2"/>
      </w:numPr>
      <w:suppressAutoHyphens/>
      <w:spacing w:before="260" w:after="260" w:line="260" w:lineRule="atLeast"/>
    </w:pPr>
    <w:rPr>
      <w:rFonts w:ascii="Arial" w:hAnsi="Arial" w:cs="Arial"/>
      <w:b/>
      <w:color w:val="1A1A1A"/>
      <w:kern w:val="0"/>
      <w:sz w:val="20"/>
      <w:szCs w:val="20"/>
      <w14:ligatures w14:val="none"/>
    </w:rPr>
  </w:style>
  <w:style w:type="paragraph" w:customStyle="1" w:styleId="11">
    <w:name w:val="1.1."/>
    <w:basedOn w:val="Normal"/>
    <w:qFormat/>
    <w:rsid w:val="00E669C3"/>
    <w:pPr>
      <w:numPr>
        <w:ilvl w:val="1"/>
        <w:numId w:val="2"/>
      </w:numPr>
      <w:suppressAutoHyphens/>
      <w:spacing w:before="260" w:after="260" w:line="260" w:lineRule="atLeast"/>
    </w:pPr>
    <w:rPr>
      <w:rFonts w:ascii="Arial" w:eastAsia="MS Gothic" w:hAnsi="Arial" w:cs="MS Gothic"/>
      <w:b/>
      <w:bCs/>
      <w:kern w:val="12"/>
      <w:sz w:val="20"/>
      <w:szCs w:val="24"/>
      <w14:ligatures w14:val="none"/>
    </w:rPr>
  </w:style>
  <w:style w:type="paragraph" w:customStyle="1" w:styleId="111">
    <w:name w:val="1.1.1."/>
    <w:basedOn w:val="Normal"/>
    <w:qFormat/>
    <w:rsid w:val="00E669C3"/>
    <w:pPr>
      <w:numPr>
        <w:ilvl w:val="2"/>
        <w:numId w:val="2"/>
      </w:numPr>
      <w:spacing w:before="260" w:after="260" w:line="240" w:lineRule="auto"/>
      <w:ind w:left="3600" w:hanging="720"/>
    </w:pPr>
    <w:rPr>
      <w:rFonts w:ascii="Arial" w:hAnsi="Arial"/>
      <w:bCs/>
      <w:kern w:val="0"/>
      <w:sz w:val="20"/>
      <w14:ligatures w14:val="none"/>
    </w:rPr>
  </w:style>
  <w:style w:type="paragraph" w:customStyle="1" w:styleId="3">
    <w:name w:val="(а) 3"/>
    <w:basedOn w:val="Normal"/>
    <w:link w:val="3Char"/>
    <w:qFormat/>
    <w:rsid w:val="00E669C3"/>
    <w:pPr>
      <w:numPr>
        <w:ilvl w:val="3"/>
        <w:numId w:val="2"/>
      </w:numPr>
      <w:spacing w:before="260" w:after="260" w:line="240" w:lineRule="auto"/>
    </w:pPr>
    <w:rPr>
      <w:rFonts w:ascii="Arial" w:eastAsiaTheme="majorEastAsia" w:hAnsi="Arial" w:cstheme="majorBidi"/>
      <w:bCs/>
      <w:color w:val="000000" w:themeColor="text1"/>
      <w:kern w:val="0"/>
      <w:sz w:val="20"/>
      <w:szCs w:val="26"/>
      <w:lang w:val="en-GB"/>
      <w14:ligatures w14:val="none"/>
    </w:rPr>
  </w:style>
  <w:style w:type="character" w:customStyle="1" w:styleId="3Char">
    <w:name w:val="(а) 3 Char"/>
    <w:basedOn w:val="DefaultParagraphFont"/>
    <w:link w:val="3"/>
    <w:rsid w:val="00E669C3"/>
    <w:rPr>
      <w:rFonts w:ascii="Arial" w:eastAsiaTheme="majorEastAsia" w:hAnsi="Arial" w:cstheme="majorBidi"/>
      <w:bCs/>
      <w:color w:val="000000" w:themeColor="text1"/>
      <w:kern w:val="0"/>
      <w:sz w:val="20"/>
      <w:szCs w:val="26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Avagyan</dc:creator>
  <cp:keywords/>
  <dc:description/>
  <cp:lastModifiedBy>Angelina K. Chilingaryan</cp:lastModifiedBy>
  <cp:revision>31</cp:revision>
  <dcterms:created xsi:type="dcterms:W3CDTF">2024-03-27T13:07:00Z</dcterms:created>
  <dcterms:modified xsi:type="dcterms:W3CDTF">2024-03-27T14:38:00Z</dcterms:modified>
</cp:coreProperties>
</file>